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230" w:rsidRPr="001C1230" w:rsidRDefault="001C1230" w:rsidP="001C1230">
      <w:pPr>
        <w:spacing w:after="0"/>
        <w:jc w:val="center"/>
        <w:rPr>
          <w:rFonts w:eastAsia="Calibri"/>
          <w:b/>
          <w:bCs/>
          <w:sz w:val="56"/>
          <w:szCs w:val="56"/>
          <w:lang w:val="en-GB"/>
        </w:rPr>
      </w:pPr>
      <w:r w:rsidRPr="001C1230">
        <w:rPr>
          <w:rFonts w:eastAsia="Calibri"/>
          <w:b/>
          <w:bCs/>
          <w:sz w:val="56"/>
          <w:szCs w:val="56"/>
          <w:lang w:val="en-GB"/>
        </w:rPr>
        <w:t>ELECTION</w:t>
      </w:r>
      <w:bookmarkStart w:id="0" w:name="_GoBack"/>
      <w:bookmarkEnd w:id="0"/>
      <w:r w:rsidRPr="001C1230">
        <w:rPr>
          <w:rFonts w:eastAsia="Calibri"/>
          <w:b/>
          <w:bCs/>
          <w:sz w:val="56"/>
          <w:szCs w:val="56"/>
          <w:lang w:val="en-GB"/>
        </w:rPr>
        <w:t xml:space="preserve"> WATCH 41/2018</w:t>
      </w:r>
    </w:p>
    <w:p w:rsidR="001C1230" w:rsidRPr="001C1230" w:rsidRDefault="001C1230" w:rsidP="001C1230">
      <w:pPr>
        <w:jc w:val="center"/>
        <w:rPr>
          <w:rFonts w:eastAsia="Calibri"/>
          <w:b/>
          <w:bCs/>
          <w:lang w:val="en-GB"/>
        </w:rPr>
      </w:pPr>
      <w:r w:rsidRPr="001C1230">
        <w:rPr>
          <w:rFonts w:eastAsia="Calibri"/>
          <w:b/>
          <w:bCs/>
          <w:lang w:val="en-GB"/>
        </w:rPr>
        <w:t>18th August 2018</w:t>
      </w:r>
    </w:p>
    <w:p w:rsidR="001C1230" w:rsidRPr="001C1230" w:rsidRDefault="001C1230" w:rsidP="001C1230">
      <w:pPr>
        <w:jc w:val="center"/>
        <w:rPr>
          <w:rFonts w:eastAsia="Calibri"/>
          <w:b/>
          <w:bCs/>
          <w:color w:val="CC0000"/>
          <w:lang w:val="en-GB"/>
        </w:rPr>
      </w:pPr>
      <w:r w:rsidRPr="001C1230">
        <w:rPr>
          <w:rFonts w:eastAsia="Calibri"/>
          <w:b/>
          <w:bCs/>
          <w:color w:val="CC0000"/>
          <w:lang w:val="en-GB"/>
        </w:rPr>
        <w:t>Party Strengths in the New Parliament</w:t>
      </w:r>
    </w:p>
    <w:p w:rsidR="001C1230" w:rsidRPr="001C1230" w:rsidRDefault="001C1230" w:rsidP="001C1230">
      <w:pPr>
        <w:spacing w:after="60"/>
        <w:jc w:val="both"/>
        <w:rPr>
          <w:rFonts w:eastAsia="Calibri"/>
          <w:lang w:val="en-GB"/>
        </w:rPr>
      </w:pPr>
      <w:r w:rsidRPr="001C1230">
        <w:rPr>
          <w:rFonts w:eastAsia="Calibri"/>
          <w:lang w:val="en-GB"/>
        </w:rPr>
        <w:t>The Zimbabwe Electoral Commission [ZEC] has published lists of all members declared elected to the new Parliament, which will be Zimbabwe’s Ninth Parliament since Independence in 1980:</w:t>
      </w:r>
    </w:p>
    <w:p w:rsidR="001C1230" w:rsidRPr="001C1230" w:rsidRDefault="001C1230" w:rsidP="001C1230">
      <w:pPr>
        <w:numPr>
          <w:ilvl w:val="0"/>
          <w:numId w:val="5"/>
        </w:numPr>
        <w:spacing w:after="0"/>
        <w:jc w:val="both"/>
        <w:rPr>
          <w:rFonts w:eastAsia="Calibri"/>
          <w:lang w:val="en-GB"/>
        </w:rPr>
      </w:pPr>
      <w:r w:rsidRPr="001C1230">
        <w:rPr>
          <w:rFonts w:eastAsia="Calibri"/>
          <w:lang w:val="en-GB"/>
        </w:rPr>
        <w:t>210 directly-elected constituency members of the National Assembly</w:t>
      </w:r>
    </w:p>
    <w:p w:rsidR="001C1230" w:rsidRPr="001C1230" w:rsidRDefault="001C1230" w:rsidP="001C1230">
      <w:pPr>
        <w:numPr>
          <w:ilvl w:val="0"/>
          <w:numId w:val="5"/>
        </w:numPr>
        <w:spacing w:after="0"/>
        <w:jc w:val="both"/>
        <w:rPr>
          <w:rFonts w:eastAsia="Calibri"/>
          <w:lang w:val="en-GB"/>
        </w:rPr>
      </w:pPr>
      <w:r w:rsidRPr="001C1230">
        <w:rPr>
          <w:rFonts w:eastAsia="Calibri"/>
          <w:lang w:val="en-GB"/>
        </w:rPr>
        <w:t>60 party-list women members of the National Assembly</w:t>
      </w:r>
    </w:p>
    <w:p w:rsidR="001C1230" w:rsidRPr="001C1230" w:rsidRDefault="001C1230" w:rsidP="001C1230">
      <w:pPr>
        <w:numPr>
          <w:ilvl w:val="0"/>
          <w:numId w:val="5"/>
        </w:numPr>
        <w:spacing w:after="0"/>
        <w:jc w:val="both"/>
        <w:rPr>
          <w:rFonts w:eastAsia="Calibri"/>
          <w:lang w:val="en-GB"/>
        </w:rPr>
      </w:pPr>
      <w:r w:rsidRPr="001C1230">
        <w:rPr>
          <w:rFonts w:eastAsia="Calibri"/>
          <w:lang w:val="en-GB"/>
        </w:rPr>
        <w:t>60 party-list Senators</w:t>
      </w:r>
    </w:p>
    <w:p w:rsidR="001C1230" w:rsidRPr="001C1230" w:rsidRDefault="001C1230" w:rsidP="001C1230">
      <w:pPr>
        <w:numPr>
          <w:ilvl w:val="0"/>
          <w:numId w:val="5"/>
        </w:numPr>
        <w:spacing w:after="0"/>
        <w:jc w:val="both"/>
        <w:rPr>
          <w:rFonts w:eastAsia="Calibri"/>
          <w:lang w:val="en-GB"/>
        </w:rPr>
      </w:pPr>
      <w:r w:rsidRPr="001C1230">
        <w:rPr>
          <w:rFonts w:eastAsia="Calibri"/>
          <w:lang w:val="en-GB"/>
        </w:rPr>
        <w:t>18 Senator Chiefs</w:t>
      </w:r>
    </w:p>
    <w:p w:rsidR="001C1230" w:rsidRPr="001C1230" w:rsidRDefault="001C1230" w:rsidP="001C1230">
      <w:pPr>
        <w:numPr>
          <w:ilvl w:val="0"/>
          <w:numId w:val="5"/>
        </w:numPr>
        <w:spacing w:after="60"/>
        <w:jc w:val="both"/>
        <w:rPr>
          <w:rFonts w:eastAsia="Calibri"/>
          <w:lang w:val="en-GB"/>
        </w:rPr>
      </w:pPr>
      <w:r w:rsidRPr="001C1230">
        <w:rPr>
          <w:rFonts w:eastAsia="Calibri"/>
          <w:lang w:val="en-GB"/>
        </w:rPr>
        <w:t xml:space="preserve">2 Senators representing persons with disabilities. </w:t>
      </w:r>
    </w:p>
    <w:p w:rsidR="001C1230" w:rsidRPr="001C1230" w:rsidRDefault="001C1230" w:rsidP="001C1230">
      <w:pPr>
        <w:spacing w:after="60"/>
        <w:jc w:val="both"/>
        <w:rPr>
          <w:rFonts w:eastAsia="Calibri"/>
          <w:lang w:val="en-GB"/>
        </w:rPr>
      </w:pPr>
      <w:r w:rsidRPr="001C1230">
        <w:rPr>
          <w:rFonts w:eastAsia="Calibri"/>
          <w:lang w:val="en-GB"/>
        </w:rPr>
        <w:t>This bulletin outlines the political parties’ strengths in the new Parliament and the gender balance achieved based on ZEC’s results.</w:t>
      </w:r>
    </w:p>
    <w:p w:rsidR="001C1230" w:rsidRPr="001C1230" w:rsidRDefault="001C1230" w:rsidP="001C1230">
      <w:pPr>
        <w:jc w:val="both"/>
        <w:rPr>
          <w:rFonts w:eastAsia="Calibri"/>
          <w:lang w:val="en-GB"/>
        </w:rPr>
      </w:pPr>
      <w:r w:rsidRPr="001C1230">
        <w:rPr>
          <w:rFonts w:eastAsia="Calibri"/>
          <w:lang w:val="en-GB"/>
        </w:rPr>
        <w:t>It must be noted that these party strengths could be subject to change.</w:t>
      </w:r>
    </w:p>
    <w:p w:rsidR="001C1230" w:rsidRPr="001C1230" w:rsidRDefault="001C1230" w:rsidP="001C1230">
      <w:pPr>
        <w:spacing w:after="0"/>
        <w:jc w:val="center"/>
        <w:rPr>
          <w:rFonts w:eastAsia="Calibri"/>
          <w:b/>
          <w:bCs/>
          <w:u w:val="single"/>
          <w:lang w:val="en-GB"/>
        </w:rPr>
      </w:pPr>
      <w:r w:rsidRPr="001C1230">
        <w:rPr>
          <w:rFonts w:eastAsia="Calibri"/>
          <w:b/>
          <w:bCs/>
          <w:u w:val="single"/>
          <w:lang w:val="en-GB"/>
        </w:rPr>
        <w:t>Successful Election Petitions May Affect the</w:t>
      </w:r>
    </w:p>
    <w:p w:rsidR="001C1230" w:rsidRPr="001C1230" w:rsidRDefault="001C1230" w:rsidP="001C1230">
      <w:pPr>
        <w:spacing w:after="0"/>
        <w:jc w:val="center"/>
        <w:rPr>
          <w:rFonts w:eastAsia="Calibri"/>
          <w:b/>
          <w:bCs/>
          <w:u w:val="single"/>
          <w:lang w:val="en-GB"/>
        </w:rPr>
      </w:pPr>
      <w:r w:rsidRPr="001C1230">
        <w:rPr>
          <w:rFonts w:eastAsia="Calibri"/>
          <w:b/>
          <w:bCs/>
          <w:u w:val="single"/>
          <w:lang w:val="en-GB"/>
        </w:rPr>
        <w:t>Distribution of Seats Among Parties</w:t>
      </w:r>
    </w:p>
    <w:p w:rsidR="001C1230" w:rsidRPr="001C1230" w:rsidRDefault="001C1230" w:rsidP="001C1230">
      <w:pPr>
        <w:spacing w:after="60"/>
        <w:jc w:val="both"/>
        <w:rPr>
          <w:rFonts w:eastAsia="Calibri"/>
          <w:lang w:val="en-GB"/>
        </w:rPr>
      </w:pPr>
      <w:r w:rsidRPr="001C1230">
        <w:rPr>
          <w:rFonts w:eastAsia="Calibri"/>
          <w:lang w:val="en-GB"/>
        </w:rPr>
        <w:t>Over twenty election petitions challenging constituency results have been lodged in the Electoral Court.  In principle, any challenged result is subject to change in due course, depending on the Electoral Court’s decision on the challenge and the decision of the Supreme Court if there is an appeal.</w:t>
      </w:r>
    </w:p>
    <w:p w:rsidR="001C1230" w:rsidRPr="001C1230" w:rsidRDefault="001C1230" w:rsidP="001C1230">
      <w:pPr>
        <w:spacing w:after="0"/>
        <w:jc w:val="both"/>
        <w:rPr>
          <w:rFonts w:eastAsia="Calibri"/>
          <w:i/>
          <w:u w:val="single"/>
          <w:lang w:val="en-GB"/>
        </w:rPr>
      </w:pPr>
      <w:r w:rsidRPr="001C1230">
        <w:rPr>
          <w:rFonts w:eastAsia="Calibri"/>
          <w:u w:val="single"/>
          <w:lang w:val="en-GB"/>
        </w:rPr>
        <w:t>ZEC’s declared results are not suspended by election petitions</w:t>
      </w:r>
      <w:r w:rsidRPr="001C1230">
        <w:rPr>
          <w:rFonts w:eastAsia="Calibri"/>
          <w:lang w:val="en-GB"/>
        </w:rPr>
        <w:t xml:space="preserve"> </w:t>
      </w:r>
      <w:r w:rsidRPr="001C1230">
        <w:rPr>
          <w:rFonts w:eastAsia="Calibri"/>
          <w:i/>
          <w:lang w:val="en-GB"/>
        </w:rPr>
        <w:t>[unlike the case in a presidential election petition].</w:t>
      </w:r>
    </w:p>
    <w:p w:rsidR="001C1230" w:rsidRPr="001C1230" w:rsidRDefault="001C1230" w:rsidP="001C1230">
      <w:pPr>
        <w:spacing w:after="60"/>
        <w:jc w:val="both"/>
        <w:rPr>
          <w:rFonts w:eastAsia="Calibri"/>
          <w:lang w:val="en-GB"/>
        </w:rPr>
      </w:pPr>
      <w:r w:rsidRPr="001C1230">
        <w:rPr>
          <w:rFonts w:eastAsia="Calibri"/>
          <w:lang w:val="en-GB"/>
        </w:rPr>
        <w:t>Despite the lodging of election petitions against them, candidates whose elections are challenged by petitions may be sworn in and carry out their functions as members of Parliament pending final decisions.</w:t>
      </w:r>
    </w:p>
    <w:p w:rsidR="001C1230" w:rsidRPr="001C1230" w:rsidRDefault="001C1230" w:rsidP="001C1230">
      <w:pPr>
        <w:autoSpaceDE w:val="0"/>
        <w:autoSpaceDN w:val="0"/>
        <w:spacing w:after="60"/>
        <w:rPr>
          <w:rFonts w:eastAsia="Calibri"/>
          <w:u w:val="single"/>
          <w:lang w:val="en-GB" w:eastAsia="en-US"/>
        </w:rPr>
      </w:pPr>
      <w:r w:rsidRPr="001C1230">
        <w:rPr>
          <w:rFonts w:eastAsia="Calibri"/>
          <w:u w:val="single"/>
          <w:lang w:val="en-GB" w:eastAsia="en-US"/>
        </w:rPr>
        <w:t>Potential effect of Electoral Court decisions on allocation of party-list seats</w:t>
      </w:r>
    </w:p>
    <w:p w:rsidR="001C1230" w:rsidRPr="001C1230" w:rsidRDefault="001C1230" w:rsidP="001C1230">
      <w:pPr>
        <w:autoSpaceDE w:val="0"/>
        <w:autoSpaceDN w:val="0"/>
        <w:spacing w:after="60"/>
        <w:jc w:val="both"/>
        <w:rPr>
          <w:rFonts w:eastAsia="Calibri"/>
          <w:lang w:val="en-GB" w:eastAsia="en-US"/>
        </w:rPr>
      </w:pPr>
      <w:r w:rsidRPr="001C1230">
        <w:rPr>
          <w:rFonts w:eastAsia="Calibri"/>
          <w:lang w:val="en-GB" w:eastAsia="en-US"/>
        </w:rPr>
        <w:t>The allocation of a province’s party-list seats – whether for the National Assembly, the Senate or the provincial council – depends on the number of votes cast for participating political parties in the constituency elections for the province.</w:t>
      </w:r>
    </w:p>
    <w:p w:rsidR="001C1230" w:rsidRPr="001C1230" w:rsidRDefault="001C1230" w:rsidP="001C1230">
      <w:pPr>
        <w:autoSpaceDE w:val="0"/>
        <w:autoSpaceDN w:val="0"/>
        <w:spacing w:after="60"/>
        <w:jc w:val="both"/>
        <w:rPr>
          <w:rFonts w:eastAsia="Calibri"/>
          <w:lang w:val="en-GB" w:eastAsia="en-US"/>
        </w:rPr>
      </w:pPr>
      <w:r w:rsidRPr="001C1230">
        <w:rPr>
          <w:rFonts w:eastAsia="Calibri"/>
          <w:lang w:val="en-GB" w:eastAsia="en-US"/>
        </w:rPr>
        <w:t>If, as a result of a recount or the setting aside of a constituency election result by the Electoral Court, the number of votes cast for a participating political party in a province is altered, ZEC must have the allocation of party-list seats calculated afresh and, where appropriate, must alter the declaration of the successful candidates accordingly [Electoral Act, section 45I(3)].</w:t>
      </w:r>
    </w:p>
    <w:p w:rsidR="001C1230" w:rsidRPr="001C1230" w:rsidRDefault="001C1230" w:rsidP="001C1230">
      <w:pPr>
        <w:autoSpaceDE w:val="0"/>
        <w:autoSpaceDN w:val="0"/>
        <w:jc w:val="both"/>
        <w:rPr>
          <w:rFonts w:eastAsia="Calibri"/>
          <w:lang w:val="en-GB" w:eastAsia="en-US"/>
        </w:rPr>
      </w:pPr>
      <w:r w:rsidRPr="001C1230">
        <w:rPr>
          <w:rFonts w:eastAsia="Calibri"/>
          <w:lang w:val="en-GB" w:eastAsia="en-US"/>
        </w:rPr>
        <w:t>It is therefore possible that decisions on election petitions will have a knock-on effect on a party’s party-list seats.</w:t>
      </w:r>
    </w:p>
    <w:p w:rsidR="001C1230" w:rsidRPr="001C1230" w:rsidRDefault="001C1230" w:rsidP="001C1230">
      <w:pPr>
        <w:spacing w:after="60"/>
        <w:jc w:val="center"/>
        <w:rPr>
          <w:rFonts w:eastAsia="Calibri"/>
          <w:b/>
          <w:bCs/>
          <w:lang w:val="en-GB"/>
        </w:rPr>
      </w:pPr>
      <w:r w:rsidRPr="001C1230">
        <w:rPr>
          <w:rFonts w:eastAsia="Calibri"/>
          <w:b/>
          <w:bCs/>
          <w:u w:val="single"/>
          <w:lang w:val="en-GB"/>
        </w:rPr>
        <w:t xml:space="preserve">Distribution of National Assembly Seats </w:t>
      </w:r>
    </w:p>
    <w:p w:rsidR="001C1230" w:rsidRPr="001C1230" w:rsidRDefault="001C1230" w:rsidP="001C1230">
      <w:pPr>
        <w:spacing w:after="0"/>
        <w:jc w:val="center"/>
        <w:rPr>
          <w:rFonts w:eastAsia="Calibri"/>
          <w:lang w:val="en-GB"/>
        </w:rPr>
      </w:pPr>
      <w:r w:rsidRPr="001C1230">
        <w:rPr>
          <w:rFonts w:eastAsia="Calibri"/>
          <w:lang w:val="en-GB"/>
        </w:rPr>
        <w:t>Total 270 seats</w:t>
      </w:r>
    </w:p>
    <w:p w:rsidR="001C1230" w:rsidRPr="001C1230" w:rsidRDefault="001C1230" w:rsidP="001C1230">
      <w:pPr>
        <w:jc w:val="center"/>
        <w:rPr>
          <w:rFonts w:eastAsia="Calibri"/>
          <w:lang w:val="en-GB"/>
        </w:rPr>
      </w:pPr>
      <w:r w:rsidRPr="001C1230">
        <w:rPr>
          <w:rFonts w:eastAsia="Calibri"/>
          <w:lang w:val="en-GB"/>
        </w:rPr>
        <w:lastRenderedPageBreak/>
        <w:t xml:space="preserve">[210 constituency seats + 60 women’s quota seats] </w:t>
      </w:r>
    </w:p>
    <w:tbl>
      <w:tblPr>
        <w:tblW w:w="0" w:type="auto"/>
        <w:tblCellMar>
          <w:left w:w="0" w:type="dxa"/>
          <w:right w:w="0" w:type="dxa"/>
        </w:tblCellMar>
        <w:tblLook w:val="04A0" w:firstRow="1" w:lastRow="0" w:firstColumn="1" w:lastColumn="0" w:noHBand="0" w:noVBand="1"/>
      </w:tblPr>
      <w:tblGrid>
        <w:gridCol w:w="2521"/>
        <w:gridCol w:w="1160"/>
        <w:gridCol w:w="2551"/>
        <w:gridCol w:w="2784"/>
      </w:tblGrid>
      <w:tr w:rsidR="001C1230" w:rsidRPr="001C1230" w:rsidTr="001C1230">
        <w:tc>
          <w:tcPr>
            <w:tcW w:w="2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b/>
                <w:bCs/>
                <w:i/>
                <w:iCs/>
                <w:lang w:eastAsia="en-US"/>
              </w:rPr>
            </w:pPr>
            <w:r w:rsidRPr="001C1230">
              <w:rPr>
                <w:rFonts w:eastAsia="Calibri"/>
                <w:b/>
                <w:bCs/>
                <w:i/>
                <w:iCs/>
                <w:lang w:eastAsia="en-US"/>
              </w:rPr>
              <w:t>Party</w:t>
            </w:r>
          </w:p>
        </w:tc>
        <w:tc>
          <w:tcPr>
            <w:tcW w:w="1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b/>
                <w:bCs/>
                <w:i/>
                <w:iCs/>
                <w:lang w:eastAsia="en-US"/>
              </w:rPr>
            </w:pPr>
            <w:r w:rsidRPr="001C1230">
              <w:rPr>
                <w:rFonts w:eastAsia="Calibri"/>
                <w:b/>
                <w:bCs/>
                <w:i/>
                <w:iCs/>
                <w:lang w:eastAsia="en-US"/>
              </w:rPr>
              <w:t>Total</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b/>
                <w:bCs/>
                <w:i/>
                <w:iCs/>
                <w:lang w:eastAsia="en-US"/>
              </w:rPr>
            </w:pPr>
            <w:r w:rsidRPr="001C1230">
              <w:rPr>
                <w:rFonts w:eastAsia="Calibri"/>
                <w:b/>
                <w:bCs/>
                <w:i/>
                <w:iCs/>
                <w:lang w:eastAsia="en-US"/>
              </w:rPr>
              <w:t>Constituency</w:t>
            </w:r>
            <w:r w:rsidRPr="001C1230">
              <w:rPr>
                <w:rFonts w:eastAsia="Calibri"/>
                <w:b/>
                <w:bCs/>
                <w:i/>
                <w:iCs/>
                <w:lang w:eastAsia="en-US"/>
              </w:rPr>
              <w:br/>
              <w:t>seats</w:t>
            </w:r>
          </w:p>
        </w:tc>
        <w:tc>
          <w:tcPr>
            <w:tcW w:w="27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b/>
                <w:bCs/>
                <w:i/>
                <w:iCs/>
                <w:lang w:eastAsia="en-US"/>
              </w:rPr>
            </w:pPr>
            <w:r w:rsidRPr="001C1230">
              <w:rPr>
                <w:rFonts w:eastAsia="Calibri"/>
                <w:b/>
                <w:bCs/>
                <w:i/>
                <w:iCs/>
                <w:lang w:eastAsia="en-US"/>
              </w:rPr>
              <w:t>Party-list seats</w:t>
            </w:r>
            <w:r w:rsidRPr="001C1230">
              <w:rPr>
                <w:rFonts w:eastAsia="Calibri"/>
                <w:b/>
                <w:bCs/>
                <w:i/>
                <w:iCs/>
                <w:lang w:eastAsia="en-US"/>
              </w:rPr>
              <w:br/>
              <w:t>[women’s quota]</w:t>
            </w:r>
          </w:p>
        </w:tc>
      </w:tr>
      <w:tr w:rsidR="001C1230" w:rsidRPr="001C1230" w:rsidTr="001C1230">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Independent</w:t>
            </w:r>
          </w:p>
        </w:tc>
        <w:tc>
          <w:tcPr>
            <w:tcW w:w="116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1</w:t>
            </w:r>
          </w:p>
        </w:tc>
        <w:tc>
          <w:tcPr>
            <w:tcW w:w="2784" w:type="dxa"/>
            <w:tcBorders>
              <w:top w:val="nil"/>
              <w:left w:val="nil"/>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w:t>
            </w:r>
          </w:p>
        </w:tc>
      </w:tr>
      <w:tr w:rsidR="001C1230" w:rsidRPr="001C1230" w:rsidTr="001C1230">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MDC Alliance</w:t>
            </w:r>
          </w:p>
        </w:tc>
        <w:tc>
          <w:tcPr>
            <w:tcW w:w="116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87</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63</w:t>
            </w:r>
          </w:p>
        </w:tc>
        <w:tc>
          <w:tcPr>
            <w:tcW w:w="2784" w:type="dxa"/>
            <w:tcBorders>
              <w:top w:val="nil"/>
              <w:left w:val="nil"/>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24</w:t>
            </w:r>
          </w:p>
        </w:tc>
      </w:tr>
      <w:tr w:rsidR="001C1230" w:rsidRPr="001C1230" w:rsidTr="001C1230">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MDC-T</w:t>
            </w:r>
          </w:p>
        </w:tc>
        <w:tc>
          <w:tcPr>
            <w:tcW w:w="116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w:t>
            </w:r>
          </w:p>
        </w:tc>
        <w:tc>
          <w:tcPr>
            <w:tcW w:w="2784" w:type="dxa"/>
            <w:tcBorders>
              <w:top w:val="nil"/>
              <w:left w:val="nil"/>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1</w:t>
            </w:r>
          </w:p>
        </w:tc>
      </w:tr>
      <w:tr w:rsidR="001C1230" w:rsidRPr="001C1230" w:rsidTr="001C1230">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NPF</w:t>
            </w:r>
          </w:p>
        </w:tc>
        <w:tc>
          <w:tcPr>
            <w:tcW w:w="116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1</w:t>
            </w:r>
          </w:p>
        </w:tc>
        <w:tc>
          <w:tcPr>
            <w:tcW w:w="2784" w:type="dxa"/>
            <w:tcBorders>
              <w:top w:val="nil"/>
              <w:left w:val="nil"/>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w:t>
            </w:r>
          </w:p>
        </w:tc>
      </w:tr>
      <w:tr w:rsidR="001C1230" w:rsidRPr="001C1230" w:rsidTr="001C1230">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ZANU PF</w:t>
            </w:r>
          </w:p>
        </w:tc>
        <w:tc>
          <w:tcPr>
            <w:tcW w:w="116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180</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145</w:t>
            </w:r>
          </w:p>
        </w:tc>
        <w:tc>
          <w:tcPr>
            <w:tcW w:w="2784" w:type="dxa"/>
            <w:tcBorders>
              <w:top w:val="nil"/>
              <w:left w:val="nil"/>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35</w:t>
            </w:r>
          </w:p>
        </w:tc>
      </w:tr>
      <w:tr w:rsidR="001C1230" w:rsidRPr="001C1230" w:rsidTr="001C1230">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1230" w:rsidRPr="001C1230" w:rsidRDefault="001C1230" w:rsidP="001C1230">
            <w:pPr>
              <w:spacing w:after="0"/>
              <w:jc w:val="center"/>
              <w:rPr>
                <w:rFonts w:eastAsia="Calibri"/>
                <w:lang w:eastAsia="en-US"/>
              </w:rPr>
            </w:pPr>
          </w:p>
        </w:tc>
        <w:tc>
          <w:tcPr>
            <w:tcW w:w="116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1C1230" w:rsidRPr="001C1230" w:rsidRDefault="001C1230" w:rsidP="001C1230">
            <w:pPr>
              <w:spacing w:after="0"/>
              <w:jc w:val="center"/>
              <w:rPr>
                <w:rFonts w:eastAsia="Calibri"/>
                <w:lang w:eastAsia="en-US"/>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1C1230" w:rsidRPr="001C1230" w:rsidRDefault="001C1230" w:rsidP="001C1230">
            <w:pPr>
              <w:spacing w:after="0"/>
              <w:jc w:val="center"/>
              <w:rPr>
                <w:rFonts w:eastAsia="Calibri"/>
                <w:lang w:eastAsia="en-US"/>
              </w:rPr>
            </w:pPr>
          </w:p>
        </w:tc>
        <w:tc>
          <w:tcPr>
            <w:tcW w:w="2784" w:type="dxa"/>
            <w:tcBorders>
              <w:top w:val="nil"/>
              <w:left w:val="nil"/>
              <w:bottom w:val="single" w:sz="8" w:space="0" w:color="auto"/>
              <w:right w:val="single" w:sz="8" w:space="0" w:color="auto"/>
            </w:tcBorders>
            <w:tcMar>
              <w:top w:w="0" w:type="dxa"/>
              <w:left w:w="108" w:type="dxa"/>
              <w:bottom w:w="0" w:type="dxa"/>
              <w:right w:w="108" w:type="dxa"/>
            </w:tcMar>
          </w:tcPr>
          <w:p w:rsidR="001C1230" w:rsidRPr="001C1230" w:rsidRDefault="001C1230" w:rsidP="001C1230">
            <w:pPr>
              <w:spacing w:after="0"/>
              <w:jc w:val="center"/>
              <w:rPr>
                <w:rFonts w:eastAsia="Calibri"/>
                <w:lang w:eastAsia="en-US"/>
              </w:rPr>
            </w:pPr>
          </w:p>
        </w:tc>
      </w:tr>
      <w:tr w:rsidR="001C1230" w:rsidRPr="001C1230" w:rsidTr="001C1230">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i/>
                <w:iCs/>
                <w:lang w:eastAsia="en-US"/>
              </w:rPr>
            </w:pPr>
            <w:r w:rsidRPr="001C1230">
              <w:rPr>
                <w:rFonts w:eastAsia="Calibri"/>
                <w:i/>
                <w:iCs/>
                <w:lang w:eastAsia="en-US"/>
              </w:rPr>
              <w:t>Total</w:t>
            </w:r>
          </w:p>
        </w:tc>
        <w:tc>
          <w:tcPr>
            <w:tcW w:w="116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C1230" w:rsidRPr="001C1230" w:rsidRDefault="001C1230" w:rsidP="001C1230">
            <w:pPr>
              <w:spacing w:after="0"/>
              <w:jc w:val="center"/>
              <w:rPr>
                <w:rFonts w:eastAsia="Calibri"/>
                <w:i/>
                <w:iCs/>
                <w:lang w:eastAsia="en-US"/>
              </w:rPr>
            </w:pPr>
            <w:r w:rsidRPr="001C1230">
              <w:rPr>
                <w:rFonts w:eastAsia="Calibri"/>
                <w:i/>
                <w:iCs/>
                <w:lang w:eastAsia="en-US"/>
              </w:rPr>
              <w:t>270</w:t>
            </w:r>
          </w:p>
        </w:tc>
        <w:tc>
          <w:tcPr>
            <w:tcW w:w="255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C1230" w:rsidRPr="001C1230" w:rsidRDefault="001C1230" w:rsidP="001C1230">
            <w:pPr>
              <w:spacing w:after="0"/>
              <w:jc w:val="center"/>
              <w:rPr>
                <w:rFonts w:eastAsia="Calibri"/>
                <w:i/>
                <w:iCs/>
                <w:lang w:eastAsia="en-US"/>
              </w:rPr>
            </w:pPr>
            <w:r w:rsidRPr="001C1230">
              <w:rPr>
                <w:rFonts w:eastAsia="Calibri"/>
                <w:i/>
                <w:iCs/>
                <w:lang w:eastAsia="en-US"/>
              </w:rPr>
              <w:t>210</w:t>
            </w:r>
          </w:p>
        </w:tc>
        <w:tc>
          <w:tcPr>
            <w:tcW w:w="27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C1230" w:rsidRPr="001C1230" w:rsidRDefault="001C1230" w:rsidP="001C1230">
            <w:pPr>
              <w:spacing w:after="0"/>
              <w:jc w:val="center"/>
              <w:rPr>
                <w:rFonts w:eastAsia="Calibri"/>
                <w:i/>
                <w:iCs/>
                <w:lang w:eastAsia="en-US"/>
              </w:rPr>
            </w:pPr>
            <w:r w:rsidRPr="001C1230">
              <w:rPr>
                <w:rFonts w:eastAsia="Calibri"/>
                <w:i/>
                <w:iCs/>
                <w:lang w:eastAsia="en-US"/>
              </w:rPr>
              <w:t>60</w:t>
            </w:r>
          </w:p>
        </w:tc>
      </w:tr>
    </w:tbl>
    <w:p w:rsidR="001C1230" w:rsidRPr="001C1230" w:rsidRDefault="001C1230" w:rsidP="001C1230">
      <w:pPr>
        <w:spacing w:before="120"/>
        <w:rPr>
          <w:rFonts w:eastAsia="Calibri"/>
          <w:i/>
          <w:iCs/>
          <w:color w:val="1F3864"/>
          <w:lang w:val="en-GB"/>
        </w:rPr>
      </w:pPr>
      <w:r w:rsidRPr="001C1230">
        <w:rPr>
          <w:rFonts w:eastAsia="Calibri"/>
          <w:i/>
          <w:iCs/>
          <w:color w:val="1F3864"/>
          <w:lang w:val="en-GB"/>
        </w:rPr>
        <w:t>Notes:</w:t>
      </w:r>
    </w:p>
    <w:p w:rsidR="001C1230" w:rsidRPr="001C1230" w:rsidRDefault="001C1230" w:rsidP="001C1230">
      <w:pPr>
        <w:spacing w:after="60"/>
        <w:ind w:left="360" w:hanging="360"/>
        <w:jc w:val="both"/>
        <w:rPr>
          <w:rFonts w:eastAsia="Calibri"/>
          <w:i/>
          <w:iCs/>
          <w:color w:val="1F3864"/>
          <w:lang w:val="en-GB"/>
        </w:rPr>
      </w:pPr>
      <w:r w:rsidRPr="001C1230">
        <w:rPr>
          <w:rFonts w:eastAsia="Calibri"/>
          <w:i/>
          <w:iCs/>
          <w:color w:val="1F3864"/>
          <w:lang w:val="en-GB"/>
        </w:rPr>
        <w:t>1.</w:t>
      </w:r>
      <w:r w:rsidRPr="001C1230">
        <w:rPr>
          <w:rFonts w:ascii="Times New Roman" w:eastAsia="Calibri" w:hAnsi="Times New Roman" w:cs="Times New Roman"/>
          <w:i/>
          <w:iCs/>
          <w:color w:val="1F3864"/>
          <w:sz w:val="14"/>
          <w:szCs w:val="14"/>
          <w:lang w:val="en-GB"/>
        </w:rPr>
        <w:t xml:space="preserve">   </w:t>
      </w:r>
      <w:r w:rsidRPr="001C1230">
        <w:rPr>
          <w:rFonts w:eastAsia="Calibri"/>
          <w:i/>
          <w:iCs/>
          <w:color w:val="1F3864"/>
          <w:u w:val="single"/>
          <w:lang w:val="en-GB"/>
        </w:rPr>
        <w:t>ZANU PF’s total</w:t>
      </w:r>
      <w:r w:rsidRPr="001C1230">
        <w:rPr>
          <w:rFonts w:eastAsia="Calibri"/>
          <w:i/>
          <w:iCs/>
          <w:color w:val="1F3864"/>
          <w:lang w:val="en-GB"/>
        </w:rPr>
        <w:t xml:space="preserve"> of 180 seats </w:t>
      </w:r>
      <w:proofErr w:type="gramStart"/>
      <w:r w:rsidRPr="001C1230">
        <w:rPr>
          <w:rFonts w:eastAsia="Calibri"/>
          <w:i/>
          <w:iCs/>
          <w:color w:val="1F3864"/>
          <w:lang w:val="en-GB"/>
        </w:rPr>
        <w:t>at the moment</w:t>
      </w:r>
      <w:proofErr w:type="gramEnd"/>
      <w:r w:rsidRPr="001C1230">
        <w:rPr>
          <w:rFonts w:eastAsia="Calibri"/>
          <w:i/>
          <w:iCs/>
          <w:color w:val="1F3864"/>
          <w:lang w:val="en-GB"/>
        </w:rPr>
        <w:t xml:space="preserve"> is exactly two-thirds of the National Assembly’s total membership.  This gives it exactly the minimum number of votes needed to get a constitutional amendment through the National Assembly in terms of section 328(5) of the Constitution [“the affirmative votes of two-thirds of the membership”].  [In the 2013 election ZANU PF won a total of 197 seats.]</w:t>
      </w:r>
    </w:p>
    <w:p w:rsidR="001C1230" w:rsidRPr="001C1230" w:rsidRDefault="001C1230" w:rsidP="001C1230">
      <w:pPr>
        <w:spacing w:after="60"/>
        <w:ind w:left="360" w:hanging="360"/>
        <w:jc w:val="both"/>
        <w:rPr>
          <w:rFonts w:eastAsia="Calibri"/>
          <w:i/>
          <w:iCs/>
          <w:color w:val="1F3864"/>
          <w:lang w:val="en-GB"/>
        </w:rPr>
      </w:pPr>
      <w:r w:rsidRPr="001C1230">
        <w:rPr>
          <w:rFonts w:eastAsia="Calibri"/>
          <w:i/>
          <w:iCs/>
          <w:color w:val="1F3864"/>
          <w:lang w:val="en-GB"/>
        </w:rPr>
        <w:t>2.</w:t>
      </w:r>
      <w:r w:rsidRPr="001C1230">
        <w:rPr>
          <w:rFonts w:ascii="Times New Roman" w:eastAsia="Calibri" w:hAnsi="Times New Roman" w:cs="Times New Roman"/>
          <w:i/>
          <w:iCs/>
          <w:color w:val="1F3864"/>
          <w:sz w:val="14"/>
          <w:szCs w:val="14"/>
          <w:lang w:val="en-GB"/>
        </w:rPr>
        <w:t xml:space="preserve">   </w:t>
      </w:r>
      <w:r w:rsidRPr="001C1230">
        <w:rPr>
          <w:rFonts w:eastAsia="Calibri"/>
          <w:i/>
          <w:iCs/>
          <w:color w:val="1F3864"/>
          <w:u w:val="single"/>
          <w:lang w:val="en-GB"/>
        </w:rPr>
        <w:t xml:space="preserve">Women </w:t>
      </w:r>
      <w:proofErr w:type="gramStart"/>
      <w:r w:rsidRPr="001C1230">
        <w:rPr>
          <w:rFonts w:eastAsia="Calibri"/>
          <w:i/>
          <w:iCs/>
          <w:color w:val="1F3864"/>
          <w:u w:val="single"/>
          <w:lang w:val="en-GB"/>
        </w:rPr>
        <w:t>MPs</w:t>
      </w:r>
      <w:r w:rsidRPr="001C1230">
        <w:rPr>
          <w:rFonts w:eastAsia="Calibri"/>
          <w:i/>
          <w:iCs/>
          <w:color w:val="1F3864"/>
          <w:lang w:val="en-GB"/>
        </w:rPr>
        <w:t xml:space="preserve">  There</w:t>
      </w:r>
      <w:proofErr w:type="gramEnd"/>
      <w:r w:rsidRPr="001C1230">
        <w:rPr>
          <w:rFonts w:eastAsia="Calibri"/>
          <w:i/>
          <w:iCs/>
          <w:color w:val="1F3864"/>
          <w:lang w:val="en-GB"/>
        </w:rPr>
        <w:t xml:space="preserve"> are 85 women MPs.  This figure comprises 25 among the 210 constituency MPs [</w:t>
      </w:r>
      <w:r w:rsidRPr="001C1230">
        <w:rPr>
          <w:rFonts w:eastAsia="Calibri"/>
          <w:i/>
          <w:iCs/>
          <w:color w:val="1F3864"/>
          <w:u w:val="single"/>
          <w:lang w:val="en-GB"/>
        </w:rPr>
        <w:t>only 12%</w:t>
      </w:r>
      <w:r w:rsidRPr="001C1230">
        <w:rPr>
          <w:rFonts w:eastAsia="Calibri"/>
          <w:i/>
          <w:iCs/>
          <w:color w:val="1F3864"/>
          <w:lang w:val="en-GB"/>
        </w:rPr>
        <w:t>] plus the 60 women MPs who fill the proportional representation seats reserved for women.  85 out of 270 is 31.5% – a disappointing situation, and one that calls into question the sincerity of the national commitment to the goal of women constituting half the membership of all elective bodies [Constitution, section 17(1)(b)(ii)].  Much of the blame for this result is that parties are not putting up enough women for constituency seats.  At the end of this Parliament the proportional representation seats for women will fall away and during the next five years the parties will have to work very hard to ensure more women win constituency seats.</w:t>
      </w:r>
    </w:p>
    <w:p w:rsidR="001C1230" w:rsidRPr="001C1230" w:rsidRDefault="001C1230" w:rsidP="001C1230">
      <w:pPr>
        <w:ind w:left="360" w:hanging="360"/>
        <w:rPr>
          <w:rFonts w:eastAsia="Calibri"/>
          <w:i/>
          <w:iCs/>
          <w:color w:val="1F3864"/>
          <w:u w:val="single"/>
          <w:lang w:val="en-GB"/>
        </w:rPr>
      </w:pPr>
      <w:r w:rsidRPr="001C1230">
        <w:rPr>
          <w:rFonts w:eastAsia="Calibri"/>
          <w:i/>
          <w:iCs/>
          <w:color w:val="1F3864"/>
          <w:lang w:val="en-GB"/>
        </w:rPr>
        <w:t>3.</w:t>
      </w:r>
      <w:r w:rsidRPr="001C1230">
        <w:rPr>
          <w:rFonts w:ascii="Times New Roman" w:eastAsia="Calibri" w:hAnsi="Times New Roman" w:cs="Times New Roman"/>
          <w:i/>
          <w:iCs/>
          <w:color w:val="1F3864"/>
          <w:sz w:val="14"/>
          <w:szCs w:val="14"/>
          <w:lang w:val="en-GB"/>
        </w:rPr>
        <w:t xml:space="preserve">   </w:t>
      </w:r>
      <w:r w:rsidRPr="001C1230">
        <w:rPr>
          <w:rFonts w:eastAsia="Calibri"/>
          <w:i/>
          <w:iCs/>
          <w:color w:val="1F3864"/>
          <w:u w:val="single"/>
          <w:lang w:val="en-GB"/>
        </w:rPr>
        <w:t xml:space="preserve">Allocation of party-list </w:t>
      </w:r>
      <w:proofErr w:type="gramStart"/>
      <w:r w:rsidRPr="001C1230">
        <w:rPr>
          <w:rFonts w:eastAsia="Calibri"/>
          <w:i/>
          <w:iCs/>
          <w:color w:val="1F3864"/>
          <w:u w:val="single"/>
          <w:lang w:val="en-GB"/>
        </w:rPr>
        <w:t>seats</w:t>
      </w:r>
      <w:r w:rsidRPr="001C1230">
        <w:rPr>
          <w:rFonts w:eastAsia="Calibri"/>
          <w:i/>
          <w:iCs/>
          <w:color w:val="1F3864"/>
          <w:lang w:val="en-GB"/>
        </w:rPr>
        <w:t xml:space="preserve">  There</w:t>
      </w:r>
      <w:proofErr w:type="gramEnd"/>
      <w:r w:rsidRPr="001C1230">
        <w:rPr>
          <w:rFonts w:eastAsia="Calibri"/>
          <w:i/>
          <w:iCs/>
          <w:color w:val="1F3864"/>
          <w:lang w:val="en-GB"/>
        </w:rPr>
        <w:t xml:space="preserve"> are party-list seats not only in the National Assembly but also in the Senate and on the eight non-metropolitan provincial councils.  The allocation of all these seats is done on a province by province basis: it depends on the numbers of voters supporting parties which submitted party-lists in the province concerned on nomination day.  See below for an outline of the procedure for the allocation of these seats among the parties who submitted their party lists on nomination day, 14th June.</w:t>
      </w:r>
    </w:p>
    <w:p w:rsidR="001C1230" w:rsidRPr="001C1230" w:rsidRDefault="001C1230" w:rsidP="001C1230">
      <w:pPr>
        <w:spacing w:after="60"/>
        <w:jc w:val="center"/>
        <w:rPr>
          <w:rFonts w:eastAsia="Calibri"/>
          <w:lang w:val="en-GB"/>
        </w:rPr>
      </w:pPr>
      <w:r w:rsidRPr="001C1230">
        <w:rPr>
          <w:rFonts w:eastAsia="Calibri"/>
          <w:b/>
          <w:bCs/>
          <w:u w:val="single"/>
          <w:lang w:val="en-GB"/>
        </w:rPr>
        <w:t xml:space="preserve">Distribution of Senate Seats </w:t>
      </w:r>
    </w:p>
    <w:p w:rsidR="001C1230" w:rsidRPr="001C1230" w:rsidRDefault="001C1230" w:rsidP="001C1230">
      <w:pPr>
        <w:spacing w:after="0"/>
        <w:jc w:val="center"/>
        <w:rPr>
          <w:rFonts w:eastAsia="Calibri"/>
          <w:lang w:val="en-GB"/>
        </w:rPr>
      </w:pPr>
      <w:r w:rsidRPr="001C1230">
        <w:rPr>
          <w:rFonts w:eastAsia="Calibri"/>
          <w:lang w:val="en-GB"/>
        </w:rPr>
        <w:t>Total 80 seats</w:t>
      </w:r>
    </w:p>
    <w:p w:rsidR="001C1230" w:rsidRPr="001C1230" w:rsidRDefault="001C1230" w:rsidP="001C1230">
      <w:pPr>
        <w:spacing w:after="0"/>
        <w:jc w:val="center"/>
        <w:rPr>
          <w:rFonts w:eastAsia="Calibri"/>
          <w:lang w:val="en-GB"/>
        </w:rPr>
      </w:pPr>
      <w:r w:rsidRPr="001C1230">
        <w:rPr>
          <w:rFonts w:eastAsia="Calibri"/>
          <w:lang w:val="en-GB"/>
        </w:rPr>
        <w:t xml:space="preserve">[60 party-list seats + 18 seats for Senator Chiefs, + 2 seats for </w:t>
      </w:r>
    </w:p>
    <w:p w:rsidR="001C1230" w:rsidRPr="001C1230" w:rsidRDefault="001C1230" w:rsidP="001C1230">
      <w:pPr>
        <w:jc w:val="center"/>
        <w:rPr>
          <w:rFonts w:eastAsia="Calibri"/>
          <w:lang w:val="en-GB"/>
        </w:rPr>
      </w:pPr>
      <w:r w:rsidRPr="001C1230">
        <w:rPr>
          <w:rFonts w:eastAsia="Calibri"/>
          <w:lang w:val="en-GB"/>
        </w:rPr>
        <w:t xml:space="preserve">Senators Representing Disabled Persons] </w:t>
      </w:r>
    </w:p>
    <w:tbl>
      <w:tblPr>
        <w:tblW w:w="0" w:type="auto"/>
        <w:tblCellMar>
          <w:left w:w="0" w:type="dxa"/>
          <w:right w:w="0" w:type="dxa"/>
        </w:tblCellMar>
        <w:tblLook w:val="04A0" w:firstRow="1" w:lastRow="0" w:firstColumn="1" w:lastColumn="0" w:noHBand="0" w:noVBand="1"/>
      </w:tblPr>
      <w:tblGrid>
        <w:gridCol w:w="2521"/>
        <w:gridCol w:w="1160"/>
        <w:gridCol w:w="2551"/>
        <w:gridCol w:w="2784"/>
      </w:tblGrid>
      <w:tr w:rsidR="001C1230" w:rsidRPr="001C1230" w:rsidTr="001C1230">
        <w:tc>
          <w:tcPr>
            <w:tcW w:w="2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b/>
                <w:bCs/>
                <w:i/>
                <w:iCs/>
                <w:lang w:eastAsia="en-US"/>
              </w:rPr>
            </w:pPr>
            <w:r w:rsidRPr="001C1230">
              <w:rPr>
                <w:rFonts w:eastAsia="Calibri"/>
                <w:b/>
                <w:bCs/>
                <w:i/>
                <w:iCs/>
                <w:lang w:eastAsia="en-US"/>
              </w:rPr>
              <w:lastRenderedPageBreak/>
              <w:t>Party</w:t>
            </w:r>
          </w:p>
        </w:tc>
        <w:tc>
          <w:tcPr>
            <w:tcW w:w="1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b/>
                <w:bCs/>
                <w:i/>
                <w:iCs/>
                <w:lang w:eastAsia="en-US"/>
              </w:rPr>
            </w:pPr>
            <w:r w:rsidRPr="001C1230">
              <w:rPr>
                <w:rFonts w:eastAsia="Calibri"/>
                <w:b/>
                <w:bCs/>
                <w:i/>
                <w:iCs/>
                <w:lang w:eastAsia="en-US"/>
              </w:rPr>
              <w:t>Total</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b/>
                <w:bCs/>
                <w:i/>
                <w:iCs/>
                <w:lang w:eastAsia="en-US"/>
              </w:rPr>
            </w:pPr>
            <w:r w:rsidRPr="001C1230">
              <w:rPr>
                <w:rFonts w:eastAsia="Calibri"/>
                <w:b/>
                <w:bCs/>
                <w:i/>
                <w:iCs/>
                <w:lang w:eastAsia="en-US"/>
              </w:rPr>
              <w:t>Party-list seats</w:t>
            </w:r>
            <w:r w:rsidRPr="001C1230">
              <w:rPr>
                <w:rFonts w:eastAsia="Calibri"/>
                <w:b/>
                <w:bCs/>
                <w:i/>
                <w:iCs/>
                <w:lang w:eastAsia="en-US"/>
              </w:rPr>
              <w:br/>
              <w:t>[60]</w:t>
            </w:r>
          </w:p>
        </w:tc>
        <w:tc>
          <w:tcPr>
            <w:tcW w:w="27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b/>
                <w:bCs/>
                <w:i/>
                <w:iCs/>
                <w:lang w:eastAsia="en-US"/>
              </w:rPr>
            </w:pPr>
            <w:r w:rsidRPr="001C1230">
              <w:rPr>
                <w:rFonts w:eastAsia="Calibri"/>
                <w:b/>
                <w:bCs/>
                <w:i/>
                <w:iCs/>
                <w:lang w:eastAsia="en-US"/>
              </w:rPr>
              <w:t>Other seats</w:t>
            </w:r>
            <w:r w:rsidRPr="001C1230">
              <w:rPr>
                <w:rFonts w:eastAsia="Calibri"/>
                <w:b/>
                <w:bCs/>
                <w:i/>
                <w:iCs/>
                <w:lang w:eastAsia="en-US"/>
              </w:rPr>
              <w:br/>
              <w:t>[20]</w:t>
            </w:r>
          </w:p>
        </w:tc>
      </w:tr>
      <w:tr w:rsidR="001C1230" w:rsidRPr="001C1230" w:rsidTr="001C1230">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MDC Alliance</w:t>
            </w:r>
          </w:p>
        </w:tc>
        <w:tc>
          <w:tcPr>
            <w:tcW w:w="116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24</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24</w:t>
            </w:r>
          </w:p>
        </w:tc>
        <w:tc>
          <w:tcPr>
            <w:tcW w:w="2784" w:type="dxa"/>
            <w:tcBorders>
              <w:top w:val="nil"/>
              <w:left w:val="nil"/>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w:t>
            </w:r>
          </w:p>
        </w:tc>
      </w:tr>
      <w:tr w:rsidR="001C1230" w:rsidRPr="001C1230" w:rsidTr="001C1230">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MDC-T</w:t>
            </w:r>
          </w:p>
        </w:tc>
        <w:tc>
          <w:tcPr>
            <w:tcW w:w="116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1</w:t>
            </w:r>
          </w:p>
        </w:tc>
        <w:tc>
          <w:tcPr>
            <w:tcW w:w="2784" w:type="dxa"/>
            <w:tcBorders>
              <w:top w:val="nil"/>
              <w:left w:val="nil"/>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w:t>
            </w:r>
          </w:p>
        </w:tc>
      </w:tr>
      <w:tr w:rsidR="001C1230" w:rsidRPr="001C1230" w:rsidTr="001C1230">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ZANU PF</w:t>
            </w:r>
          </w:p>
        </w:tc>
        <w:tc>
          <w:tcPr>
            <w:tcW w:w="116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35</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35</w:t>
            </w:r>
          </w:p>
        </w:tc>
        <w:tc>
          <w:tcPr>
            <w:tcW w:w="2784" w:type="dxa"/>
            <w:tcBorders>
              <w:top w:val="nil"/>
              <w:left w:val="nil"/>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w:t>
            </w:r>
          </w:p>
        </w:tc>
      </w:tr>
      <w:tr w:rsidR="001C1230" w:rsidRPr="001C1230" w:rsidTr="001C1230">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Senator Chiefs</w:t>
            </w:r>
          </w:p>
        </w:tc>
        <w:tc>
          <w:tcPr>
            <w:tcW w:w="116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18</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w:t>
            </w:r>
          </w:p>
        </w:tc>
        <w:tc>
          <w:tcPr>
            <w:tcW w:w="2784" w:type="dxa"/>
            <w:tcBorders>
              <w:top w:val="nil"/>
              <w:left w:val="nil"/>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18</w:t>
            </w:r>
          </w:p>
        </w:tc>
      </w:tr>
      <w:tr w:rsidR="001C1230" w:rsidRPr="001C1230" w:rsidTr="001C1230">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Disabled reps</w:t>
            </w:r>
          </w:p>
        </w:tc>
        <w:tc>
          <w:tcPr>
            <w:tcW w:w="116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w:t>
            </w:r>
          </w:p>
        </w:tc>
        <w:tc>
          <w:tcPr>
            <w:tcW w:w="2784" w:type="dxa"/>
            <w:tcBorders>
              <w:top w:val="nil"/>
              <w:left w:val="nil"/>
              <w:bottom w:val="single" w:sz="8" w:space="0" w:color="auto"/>
              <w:right w:val="single" w:sz="8" w:space="0" w:color="auto"/>
            </w:tcBorders>
            <w:tcMar>
              <w:top w:w="0" w:type="dxa"/>
              <w:left w:w="108" w:type="dxa"/>
              <w:bottom w:w="0" w:type="dxa"/>
              <w:right w:w="108" w:type="dxa"/>
            </w:tcMar>
            <w:hideMark/>
          </w:tcPr>
          <w:p w:rsidR="001C1230" w:rsidRPr="001C1230" w:rsidRDefault="001C1230" w:rsidP="001C1230">
            <w:pPr>
              <w:spacing w:after="0"/>
              <w:jc w:val="center"/>
              <w:rPr>
                <w:rFonts w:eastAsia="Calibri"/>
                <w:lang w:eastAsia="en-US"/>
              </w:rPr>
            </w:pPr>
            <w:r w:rsidRPr="001C1230">
              <w:rPr>
                <w:rFonts w:eastAsia="Calibri"/>
                <w:lang w:eastAsia="en-US"/>
              </w:rPr>
              <w:t>2</w:t>
            </w:r>
          </w:p>
        </w:tc>
      </w:tr>
      <w:tr w:rsidR="001C1230" w:rsidRPr="001C1230" w:rsidTr="001C1230">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1230" w:rsidRPr="001C1230" w:rsidRDefault="001C1230" w:rsidP="001C1230">
            <w:pPr>
              <w:spacing w:after="0"/>
              <w:jc w:val="center"/>
              <w:rPr>
                <w:rFonts w:eastAsia="Calibri"/>
                <w:lang w:eastAsia="en-US"/>
              </w:rPr>
            </w:pPr>
          </w:p>
        </w:tc>
        <w:tc>
          <w:tcPr>
            <w:tcW w:w="116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1C1230" w:rsidRPr="001C1230" w:rsidRDefault="001C1230" w:rsidP="001C1230">
            <w:pPr>
              <w:spacing w:after="0"/>
              <w:jc w:val="center"/>
              <w:rPr>
                <w:rFonts w:eastAsia="Calibri"/>
                <w:lang w:eastAsia="en-US"/>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1C1230" w:rsidRPr="001C1230" w:rsidRDefault="001C1230" w:rsidP="001C1230">
            <w:pPr>
              <w:spacing w:after="0"/>
              <w:jc w:val="center"/>
              <w:rPr>
                <w:rFonts w:eastAsia="Calibri"/>
                <w:lang w:eastAsia="en-US"/>
              </w:rPr>
            </w:pPr>
          </w:p>
        </w:tc>
        <w:tc>
          <w:tcPr>
            <w:tcW w:w="2784" w:type="dxa"/>
            <w:tcBorders>
              <w:top w:val="nil"/>
              <w:left w:val="nil"/>
              <w:bottom w:val="single" w:sz="8" w:space="0" w:color="auto"/>
              <w:right w:val="single" w:sz="8" w:space="0" w:color="auto"/>
            </w:tcBorders>
            <w:tcMar>
              <w:top w:w="0" w:type="dxa"/>
              <w:left w:w="108" w:type="dxa"/>
              <w:bottom w:w="0" w:type="dxa"/>
              <w:right w:w="108" w:type="dxa"/>
            </w:tcMar>
          </w:tcPr>
          <w:p w:rsidR="001C1230" w:rsidRPr="001C1230" w:rsidRDefault="001C1230" w:rsidP="001C1230">
            <w:pPr>
              <w:spacing w:after="0"/>
              <w:jc w:val="center"/>
              <w:rPr>
                <w:rFonts w:eastAsia="Calibri"/>
                <w:lang w:eastAsia="en-US"/>
              </w:rPr>
            </w:pPr>
          </w:p>
        </w:tc>
      </w:tr>
      <w:tr w:rsidR="001C1230" w:rsidRPr="001C1230" w:rsidTr="001C1230">
        <w:tc>
          <w:tcPr>
            <w:tcW w:w="2521"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1C1230" w:rsidRPr="001C1230" w:rsidRDefault="001C1230" w:rsidP="001C1230">
            <w:pPr>
              <w:spacing w:after="0"/>
              <w:jc w:val="center"/>
              <w:rPr>
                <w:rFonts w:eastAsia="Calibri"/>
                <w:i/>
                <w:iCs/>
                <w:lang w:eastAsia="en-US"/>
              </w:rPr>
            </w:pPr>
            <w:r w:rsidRPr="001C1230">
              <w:rPr>
                <w:rFonts w:eastAsia="Calibri"/>
                <w:i/>
                <w:iCs/>
                <w:lang w:eastAsia="en-US"/>
              </w:rPr>
              <w:t>Total</w:t>
            </w:r>
          </w:p>
        </w:tc>
        <w:tc>
          <w:tcPr>
            <w:tcW w:w="116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C1230" w:rsidRPr="001C1230" w:rsidRDefault="001C1230" w:rsidP="001C1230">
            <w:pPr>
              <w:spacing w:after="0"/>
              <w:jc w:val="center"/>
              <w:rPr>
                <w:rFonts w:eastAsia="Calibri"/>
                <w:i/>
                <w:iCs/>
                <w:lang w:eastAsia="en-US"/>
              </w:rPr>
            </w:pPr>
            <w:r w:rsidRPr="001C1230">
              <w:rPr>
                <w:rFonts w:eastAsia="Calibri"/>
                <w:i/>
                <w:iCs/>
                <w:lang w:eastAsia="en-US"/>
              </w:rPr>
              <w:t>80</w:t>
            </w:r>
          </w:p>
        </w:tc>
        <w:tc>
          <w:tcPr>
            <w:tcW w:w="255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C1230" w:rsidRPr="001C1230" w:rsidRDefault="001C1230" w:rsidP="001C1230">
            <w:pPr>
              <w:spacing w:after="0"/>
              <w:jc w:val="center"/>
              <w:rPr>
                <w:rFonts w:eastAsia="Calibri"/>
                <w:i/>
                <w:iCs/>
                <w:lang w:eastAsia="en-US"/>
              </w:rPr>
            </w:pPr>
            <w:r w:rsidRPr="001C1230">
              <w:rPr>
                <w:rFonts w:eastAsia="Calibri"/>
                <w:i/>
                <w:iCs/>
                <w:lang w:eastAsia="en-US"/>
              </w:rPr>
              <w:t>60</w:t>
            </w:r>
          </w:p>
        </w:tc>
        <w:tc>
          <w:tcPr>
            <w:tcW w:w="27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1C1230" w:rsidRPr="001C1230" w:rsidRDefault="001C1230" w:rsidP="001C1230">
            <w:pPr>
              <w:spacing w:after="0"/>
              <w:jc w:val="center"/>
              <w:rPr>
                <w:rFonts w:eastAsia="Calibri"/>
                <w:i/>
                <w:iCs/>
                <w:lang w:eastAsia="en-US"/>
              </w:rPr>
            </w:pPr>
            <w:r w:rsidRPr="001C1230">
              <w:rPr>
                <w:rFonts w:eastAsia="Calibri"/>
                <w:i/>
                <w:iCs/>
                <w:lang w:eastAsia="en-US"/>
              </w:rPr>
              <w:t>20</w:t>
            </w:r>
          </w:p>
        </w:tc>
      </w:tr>
    </w:tbl>
    <w:p w:rsidR="001C1230" w:rsidRPr="001C1230" w:rsidRDefault="001C1230" w:rsidP="001C1230">
      <w:pPr>
        <w:spacing w:before="120" w:after="0"/>
        <w:rPr>
          <w:rFonts w:eastAsia="Calibri"/>
          <w:i/>
          <w:iCs/>
          <w:color w:val="1F3864"/>
          <w:lang w:val="en-GB"/>
        </w:rPr>
      </w:pPr>
      <w:r w:rsidRPr="001C1230">
        <w:rPr>
          <w:rFonts w:eastAsia="Calibri"/>
          <w:i/>
          <w:iCs/>
          <w:color w:val="1F3864"/>
          <w:lang w:val="en-GB"/>
        </w:rPr>
        <w:t>Notes:</w:t>
      </w:r>
    </w:p>
    <w:p w:rsidR="001C1230" w:rsidRPr="001C1230" w:rsidRDefault="001C1230" w:rsidP="001C1230">
      <w:pPr>
        <w:numPr>
          <w:ilvl w:val="0"/>
          <w:numId w:val="6"/>
        </w:numPr>
        <w:spacing w:after="60"/>
        <w:jc w:val="both"/>
        <w:rPr>
          <w:rFonts w:eastAsia="Calibri"/>
          <w:i/>
          <w:iCs/>
          <w:color w:val="1F3864"/>
          <w:lang w:val="en-GB"/>
        </w:rPr>
      </w:pPr>
      <w:r w:rsidRPr="001C1230">
        <w:rPr>
          <w:rFonts w:eastAsia="Calibri"/>
          <w:i/>
          <w:iCs/>
          <w:color w:val="1F3864"/>
          <w:u w:val="single"/>
          <w:lang w:val="en-GB"/>
        </w:rPr>
        <w:t>No 2/3 majority for ZANU-</w:t>
      </w:r>
      <w:proofErr w:type="gramStart"/>
      <w:r w:rsidRPr="001C1230">
        <w:rPr>
          <w:rFonts w:eastAsia="Calibri"/>
          <w:i/>
          <w:iCs/>
          <w:color w:val="1F3864"/>
          <w:u w:val="single"/>
          <w:lang w:val="en-GB"/>
        </w:rPr>
        <w:t>PF</w:t>
      </w:r>
      <w:r w:rsidRPr="001C1230">
        <w:rPr>
          <w:rFonts w:eastAsia="Calibri"/>
          <w:i/>
          <w:iCs/>
          <w:color w:val="1F3864"/>
          <w:lang w:val="en-GB"/>
        </w:rPr>
        <w:t xml:space="preserve">  ZANU</w:t>
      </w:r>
      <w:proofErr w:type="gramEnd"/>
      <w:r w:rsidRPr="001C1230">
        <w:rPr>
          <w:rFonts w:eastAsia="Calibri"/>
          <w:i/>
          <w:iCs/>
          <w:color w:val="1F3864"/>
          <w:lang w:val="en-GB"/>
        </w:rPr>
        <w:t xml:space="preserve"> PF’s total of 35 seats is well short of the two-thirds majority [54 votes – Constitution, section</w:t>
      </w:r>
      <w:r w:rsidRPr="001C1230">
        <w:rPr>
          <w:rFonts w:eastAsia="Calibri"/>
          <w:b/>
          <w:bCs/>
          <w:i/>
          <w:iCs/>
          <w:color w:val="1F3864"/>
          <w:lang w:val="en-GB"/>
        </w:rPr>
        <w:t xml:space="preserve"> </w:t>
      </w:r>
      <w:r w:rsidRPr="001C1230">
        <w:rPr>
          <w:rFonts w:eastAsia="Calibri"/>
          <w:i/>
          <w:iCs/>
          <w:color w:val="1F3864"/>
          <w:lang w:val="en-GB"/>
        </w:rPr>
        <w:t xml:space="preserve">344(3)] needed to pass a constitutional amendment.  Even if all 18 Senator chiefs were to vote with the ZANU PF 35 [totalling 53], it would still need one more Senator to make up the 54 votes needed. </w:t>
      </w:r>
    </w:p>
    <w:p w:rsidR="001C1230" w:rsidRPr="001C1230" w:rsidRDefault="001C1230" w:rsidP="001C1230">
      <w:pPr>
        <w:numPr>
          <w:ilvl w:val="0"/>
          <w:numId w:val="6"/>
        </w:numPr>
        <w:spacing w:after="60"/>
        <w:jc w:val="both"/>
        <w:rPr>
          <w:rFonts w:eastAsia="Calibri"/>
          <w:i/>
          <w:iCs/>
          <w:color w:val="1F3864"/>
          <w:lang w:val="en-GB"/>
        </w:rPr>
      </w:pPr>
      <w:r w:rsidRPr="001C1230">
        <w:rPr>
          <w:rFonts w:eastAsia="Calibri"/>
          <w:i/>
          <w:iCs/>
          <w:color w:val="1F3864"/>
          <w:u w:val="single"/>
          <w:lang w:val="en-GB"/>
        </w:rPr>
        <w:t xml:space="preserve">Women </w:t>
      </w:r>
      <w:proofErr w:type="gramStart"/>
      <w:r w:rsidRPr="001C1230">
        <w:rPr>
          <w:rFonts w:eastAsia="Calibri"/>
          <w:i/>
          <w:iCs/>
          <w:color w:val="1F3864"/>
          <w:u w:val="single"/>
          <w:lang w:val="en-GB"/>
        </w:rPr>
        <w:t>senators</w:t>
      </w:r>
      <w:r w:rsidRPr="001C1230">
        <w:rPr>
          <w:rFonts w:eastAsia="Calibri"/>
          <w:i/>
          <w:iCs/>
          <w:color w:val="1F3864"/>
          <w:lang w:val="en-GB"/>
        </w:rPr>
        <w:t xml:space="preserve">  There</w:t>
      </w:r>
      <w:proofErr w:type="gramEnd"/>
      <w:r w:rsidRPr="001C1230">
        <w:rPr>
          <w:rFonts w:eastAsia="Calibri"/>
          <w:i/>
          <w:iCs/>
          <w:color w:val="1F3864"/>
          <w:lang w:val="en-GB"/>
        </w:rPr>
        <w:t xml:space="preserve"> are 35 women Senators. 35 out of a total Senate membership of 80 is 43.75%, nearer the Constitution’s 50% mark than the National Assembly’s 31.5%.   </w:t>
      </w:r>
    </w:p>
    <w:p w:rsidR="001C1230" w:rsidRPr="001C1230" w:rsidRDefault="001C1230" w:rsidP="001C1230">
      <w:pPr>
        <w:numPr>
          <w:ilvl w:val="0"/>
          <w:numId w:val="6"/>
        </w:numPr>
        <w:jc w:val="both"/>
        <w:rPr>
          <w:rFonts w:eastAsia="Calibri"/>
          <w:i/>
          <w:iCs/>
          <w:color w:val="1F3864"/>
          <w:lang w:val="en-GB"/>
        </w:rPr>
      </w:pPr>
      <w:r w:rsidRPr="001C1230">
        <w:rPr>
          <w:rFonts w:eastAsia="Calibri"/>
          <w:i/>
          <w:iCs/>
          <w:color w:val="1F3864"/>
          <w:u w:val="single"/>
          <w:lang w:val="en-GB"/>
        </w:rPr>
        <w:t xml:space="preserve">Party-list </w:t>
      </w:r>
      <w:proofErr w:type="gramStart"/>
      <w:r w:rsidRPr="001C1230">
        <w:rPr>
          <w:rFonts w:eastAsia="Calibri"/>
          <w:i/>
          <w:iCs/>
          <w:color w:val="1F3864"/>
          <w:u w:val="single"/>
          <w:lang w:val="en-GB"/>
        </w:rPr>
        <w:t>seats</w:t>
      </w:r>
      <w:r w:rsidRPr="001C1230">
        <w:rPr>
          <w:rFonts w:eastAsia="Calibri"/>
          <w:i/>
          <w:iCs/>
          <w:color w:val="1F3864"/>
          <w:lang w:val="en-GB"/>
        </w:rPr>
        <w:t xml:space="preserve">  [</w:t>
      </w:r>
      <w:proofErr w:type="gramEnd"/>
      <w:r w:rsidRPr="001C1230">
        <w:rPr>
          <w:rFonts w:eastAsia="Calibri"/>
          <w:i/>
          <w:iCs/>
          <w:color w:val="1F3864"/>
          <w:lang w:val="en-GB"/>
        </w:rPr>
        <w:t>See next paragraph]</w:t>
      </w:r>
    </w:p>
    <w:p w:rsidR="001C1230" w:rsidRPr="001C1230" w:rsidRDefault="001C1230" w:rsidP="001C1230">
      <w:pPr>
        <w:numPr>
          <w:ilvl w:val="0"/>
          <w:numId w:val="6"/>
        </w:numPr>
        <w:jc w:val="both"/>
        <w:rPr>
          <w:rFonts w:eastAsia="Calibri"/>
          <w:i/>
          <w:iCs/>
          <w:color w:val="1F3864"/>
          <w:lang w:val="en-GB"/>
        </w:rPr>
      </w:pPr>
      <w:r w:rsidRPr="001C1230">
        <w:rPr>
          <w:rFonts w:eastAsia="Calibri"/>
          <w:i/>
          <w:iCs/>
          <w:color w:val="1F3864"/>
          <w:u w:val="single"/>
          <w:lang w:val="en-GB"/>
        </w:rPr>
        <w:t xml:space="preserve">Senator </w:t>
      </w:r>
      <w:proofErr w:type="gramStart"/>
      <w:r w:rsidRPr="001C1230">
        <w:rPr>
          <w:rFonts w:eastAsia="Calibri"/>
          <w:i/>
          <w:iCs/>
          <w:color w:val="1F3864"/>
          <w:u w:val="single"/>
          <w:lang w:val="en-GB"/>
        </w:rPr>
        <w:t>Chiefs</w:t>
      </w:r>
      <w:r w:rsidRPr="001C1230">
        <w:rPr>
          <w:rFonts w:eastAsia="Calibri"/>
          <w:i/>
          <w:iCs/>
          <w:color w:val="1F3864"/>
          <w:lang w:val="en-GB"/>
        </w:rPr>
        <w:t xml:space="preserve">  [</w:t>
      </w:r>
      <w:proofErr w:type="gramEnd"/>
      <w:r w:rsidRPr="001C1230">
        <w:rPr>
          <w:rFonts w:eastAsia="Calibri"/>
          <w:i/>
          <w:iCs/>
          <w:color w:val="1F3864"/>
          <w:lang w:val="en-GB"/>
        </w:rPr>
        <w:t>See later paragraph]</w:t>
      </w:r>
    </w:p>
    <w:p w:rsidR="001C1230" w:rsidRPr="001C1230" w:rsidRDefault="001C1230" w:rsidP="001C1230">
      <w:pPr>
        <w:numPr>
          <w:ilvl w:val="0"/>
          <w:numId w:val="6"/>
        </w:numPr>
        <w:jc w:val="both"/>
        <w:rPr>
          <w:rFonts w:eastAsia="Calibri"/>
          <w:i/>
          <w:iCs/>
          <w:color w:val="1F3864"/>
          <w:lang w:val="en-GB"/>
        </w:rPr>
      </w:pPr>
      <w:r w:rsidRPr="001C1230">
        <w:rPr>
          <w:rFonts w:eastAsia="Calibri"/>
          <w:i/>
          <w:iCs/>
          <w:color w:val="1F3864"/>
          <w:u w:val="single"/>
          <w:lang w:val="en-GB"/>
        </w:rPr>
        <w:t xml:space="preserve">Disabled reps [Senators representing persons with </w:t>
      </w:r>
      <w:proofErr w:type="gramStart"/>
      <w:r w:rsidRPr="001C1230">
        <w:rPr>
          <w:rFonts w:eastAsia="Calibri"/>
          <w:i/>
          <w:iCs/>
          <w:color w:val="1F3864"/>
          <w:u w:val="single"/>
          <w:lang w:val="en-GB"/>
        </w:rPr>
        <w:t xml:space="preserve">disabilities] </w:t>
      </w:r>
      <w:r w:rsidRPr="001C1230">
        <w:rPr>
          <w:rFonts w:eastAsia="Calibri"/>
          <w:i/>
          <w:iCs/>
          <w:color w:val="1F3864"/>
          <w:lang w:val="en-GB"/>
        </w:rPr>
        <w:t xml:space="preserve"> [</w:t>
      </w:r>
      <w:proofErr w:type="gramEnd"/>
      <w:r w:rsidRPr="001C1230">
        <w:rPr>
          <w:rFonts w:eastAsia="Calibri"/>
          <w:i/>
          <w:iCs/>
          <w:color w:val="1F3864"/>
          <w:lang w:val="en-GB"/>
        </w:rPr>
        <w:t>These two Senators, one of whom must be a woman, were elected by a special Electoral College [see later paragraph].</w:t>
      </w:r>
    </w:p>
    <w:p w:rsidR="001C1230" w:rsidRPr="001C1230" w:rsidRDefault="001C1230" w:rsidP="001C1230">
      <w:pPr>
        <w:spacing w:after="0"/>
        <w:jc w:val="center"/>
        <w:rPr>
          <w:rFonts w:eastAsia="Calibri"/>
          <w:lang w:val="en-GB"/>
        </w:rPr>
      </w:pPr>
      <w:r w:rsidRPr="001C1230">
        <w:rPr>
          <w:rFonts w:eastAsia="Calibri"/>
          <w:b/>
          <w:bCs/>
          <w:u w:val="single"/>
          <w:lang w:val="en-GB"/>
        </w:rPr>
        <w:t>Allocation of Party-list Seats</w:t>
      </w:r>
    </w:p>
    <w:p w:rsidR="001C1230" w:rsidRPr="001C1230" w:rsidRDefault="001C1230" w:rsidP="001C1230">
      <w:pPr>
        <w:spacing w:after="60"/>
        <w:jc w:val="both"/>
        <w:rPr>
          <w:rFonts w:eastAsia="Calibri"/>
          <w:iCs/>
          <w:lang w:val="en-GB"/>
        </w:rPr>
      </w:pPr>
      <w:r w:rsidRPr="001C1230">
        <w:rPr>
          <w:rFonts w:eastAsia="Calibri"/>
          <w:iCs/>
          <w:lang w:val="en-GB"/>
        </w:rPr>
        <w:t xml:space="preserve">The allocation of all these seats was done </w:t>
      </w:r>
      <w:r w:rsidRPr="001C1230">
        <w:rPr>
          <w:rFonts w:eastAsia="Calibri"/>
          <w:iCs/>
          <w:u w:val="single"/>
          <w:lang w:val="en-GB"/>
        </w:rPr>
        <w:t>at ZEC’s provincial command centres</w:t>
      </w:r>
      <w:r w:rsidRPr="001C1230">
        <w:rPr>
          <w:rFonts w:eastAsia="Calibri"/>
          <w:iCs/>
          <w:lang w:val="en-GB"/>
        </w:rPr>
        <w:t xml:space="preserve"> by provincial elections officers [Electoral Act, section 45I and Eighth Schedule].  In each province, the party-list seats for the province had to be based on the votes received by the participating political parties in that province as reflected on the constituency return forms for every constituency in the province.  </w:t>
      </w:r>
    </w:p>
    <w:p w:rsidR="001C1230" w:rsidRPr="001C1230" w:rsidRDefault="001C1230" w:rsidP="001C1230">
      <w:pPr>
        <w:spacing w:after="60"/>
        <w:jc w:val="both"/>
        <w:rPr>
          <w:rFonts w:eastAsia="Calibri"/>
          <w:iCs/>
          <w:lang w:val="en-GB"/>
        </w:rPr>
      </w:pPr>
      <w:r w:rsidRPr="001C1230">
        <w:rPr>
          <w:rFonts w:eastAsia="Calibri"/>
          <w:iCs/>
          <w:lang w:val="en-GB"/>
        </w:rPr>
        <w:t>After receipt of all the constituency returns [on form V.23B] for the province, the provincial elections officer was obliged to notify candidates, their election agents and observers when the returns would be verified and collated – to enable them to exercise their right to be present.  At the appointed time, the constituency returns had to be first verified and then collated to arrive at the total number of votes recorded in the province for constituency candidates of the participating parties.  The party-list seats [6, for the Senate, 6 for the National Assembly women’s quota and 10 for the provincial council] then had to be allocated among the participating parties in accordance with the formulae set out in the Eighth Schedule to the Electoral Act.</w:t>
      </w:r>
    </w:p>
    <w:p w:rsidR="001C1230" w:rsidRPr="001C1230" w:rsidRDefault="001C1230" w:rsidP="001C1230">
      <w:pPr>
        <w:jc w:val="both"/>
        <w:rPr>
          <w:rFonts w:eastAsia="Calibri"/>
          <w:b/>
          <w:lang w:val="en-GB"/>
        </w:rPr>
      </w:pPr>
      <w:r w:rsidRPr="001C1230">
        <w:rPr>
          <w:rFonts w:eastAsia="Calibri"/>
          <w:iCs/>
          <w:lang w:val="en-GB"/>
        </w:rPr>
        <w:lastRenderedPageBreak/>
        <w:t xml:space="preserve">A provincial return then had to be prepared, copies </w:t>
      </w:r>
      <w:proofErr w:type="gramStart"/>
      <w:r w:rsidRPr="001C1230">
        <w:rPr>
          <w:rFonts w:eastAsia="Calibri"/>
          <w:iCs/>
          <w:lang w:val="en-GB"/>
        </w:rPr>
        <w:t>provided  to</w:t>
      </w:r>
      <w:proofErr w:type="gramEnd"/>
      <w:r w:rsidRPr="001C1230">
        <w:rPr>
          <w:rFonts w:eastAsia="Calibri"/>
          <w:iCs/>
          <w:lang w:val="en-GB"/>
        </w:rPr>
        <w:t xml:space="preserve"> those present at the verification and collation exercise and a copy prominently displayed outside the provincial command centre for the public to inspect and record its contents.  Finally, a certified copy of the provincial return had to be transmitted to the ZEC National Command Centre.</w:t>
      </w:r>
    </w:p>
    <w:p w:rsidR="001C1230" w:rsidRPr="001C1230" w:rsidRDefault="001C1230" w:rsidP="001C1230">
      <w:pPr>
        <w:spacing w:after="0"/>
        <w:jc w:val="center"/>
        <w:rPr>
          <w:rFonts w:eastAsia="Calibri"/>
          <w:iCs/>
          <w:lang w:val="en-GB"/>
        </w:rPr>
      </w:pPr>
      <w:r w:rsidRPr="001C1230">
        <w:rPr>
          <w:rFonts w:eastAsia="Calibri"/>
          <w:b/>
          <w:u w:val="single"/>
          <w:lang w:val="en-GB"/>
        </w:rPr>
        <w:t>S</w:t>
      </w:r>
      <w:r w:rsidRPr="001C1230">
        <w:rPr>
          <w:rFonts w:eastAsia="Calibri"/>
          <w:b/>
          <w:iCs/>
          <w:u w:val="single"/>
          <w:lang w:val="en-GB"/>
        </w:rPr>
        <w:t>enator Chiefs</w:t>
      </w:r>
    </w:p>
    <w:p w:rsidR="001C1230" w:rsidRPr="001C1230" w:rsidRDefault="001C1230" w:rsidP="001C1230">
      <w:pPr>
        <w:spacing w:after="60"/>
        <w:jc w:val="both"/>
        <w:rPr>
          <w:rFonts w:eastAsia="Calibri"/>
          <w:lang w:val="en-GB"/>
        </w:rPr>
      </w:pPr>
      <w:r w:rsidRPr="001C1230">
        <w:rPr>
          <w:rFonts w:eastAsia="Calibri"/>
          <w:lang w:val="en-GB"/>
        </w:rPr>
        <w:t>The 18 Senate seats for Senator Chiefs were filled by a three-stage process as laid out in Part XX of the Electoral Act, each stage being presided over by a ZEC official:</w:t>
      </w:r>
    </w:p>
    <w:p w:rsidR="001C1230" w:rsidRPr="001C1230" w:rsidRDefault="001C1230" w:rsidP="001C1230">
      <w:pPr>
        <w:numPr>
          <w:ilvl w:val="0"/>
          <w:numId w:val="7"/>
        </w:numPr>
        <w:spacing w:after="60"/>
        <w:jc w:val="both"/>
        <w:rPr>
          <w:rFonts w:eastAsia="Calibri"/>
          <w:lang w:val="en-GB"/>
        </w:rPr>
      </w:pPr>
      <w:r w:rsidRPr="001C1230">
        <w:rPr>
          <w:rFonts w:eastAsia="Calibri"/>
          <w:color w:val="0000FF"/>
          <w:u w:val="single"/>
          <w:lang w:val="en-GB"/>
        </w:rPr>
        <w:t>election of the Council of Chiefs</w:t>
      </w:r>
      <w:r w:rsidRPr="001C1230">
        <w:rPr>
          <w:rFonts w:eastAsia="Calibri"/>
          <w:color w:val="0000FF"/>
          <w:lang w:val="en-GB"/>
        </w:rPr>
        <w:t xml:space="preserve"> by the provincial assemblies of chiefs [11th July]</w:t>
      </w:r>
    </w:p>
    <w:p w:rsidR="001C1230" w:rsidRPr="001C1230" w:rsidRDefault="001C1230" w:rsidP="001C1230">
      <w:pPr>
        <w:numPr>
          <w:ilvl w:val="0"/>
          <w:numId w:val="7"/>
        </w:numPr>
        <w:spacing w:after="60"/>
        <w:jc w:val="both"/>
        <w:rPr>
          <w:rFonts w:eastAsia="Calibri"/>
          <w:lang w:val="en-GB"/>
        </w:rPr>
      </w:pPr>
      <w:r w:rsidRPr="001C1230">
        <w:rPr>
          <w:rFonts w:eastAsia="Calibri"/>
          <w:u w:val="single"/>
          <w:lang w:val="en-GB"/>
        </w:rPr>
        <w:t>election of the President and Deputy President of the Council of Chiefs</w:t>
      </w:r>
      <w:r w:rsidRPr="001C1230">
        <w:rPr>
          <w:rFonts w:eastAsia="Calibri"/>
          <w:lang w:val="en-GB"/>
        </w:rPr>
        <w:t xml:space="preserve"> by the members of the Council of Chiefs [18th July].  The President of the Council and his Deputy are </w:t>
      </w:r>
      <w:r w:rsidRPr="001C1230">
        <w:rPr>
          <w:rFonts w:eastAsia="Calibri"/>
          <w:i/>
          <w:lang w:val="en-GB"/>
        </w:rPr>
        <w:t>ex officio</w:t>
      </w:r>
      <w:r w:rsidRPr="001C1230">
        <w:rPr>
          <w:rFonts w:eastAsia="Calibri"/>
          <w:lang w:val="en-GB"/>
        </w:rPr>
        <w:t xml:space="preserve"> Senators.  Chiefs </w:t>
      </w:r>
      <w:proofErr w:type="spellStart"/>
      <w:r w:rsidRPr="001C1230">
        <w:rPr>
          <w:rFonts w:eastAsia="Calibri"/>
          <w:lang w:val="en-GB"/>
        </w:rPr>
        <w:t>Charumbira</w:t>
      </w:r>
      <w:proofErr w:type="spellEnd"/>
      <w:r w:rsidRPr="001C1230">
        <w:rPr>
          <w:rFonts w:eastAsia="Calibri"/>
          <w:lang w:val="en-GB"/>
        </w:rPr>
        <w:t xml:space="preserve"> and </w:t>
      </w:r>
      <w:proofErr w:type="spellStart"/>
      <w:r w:rsidRPr="001C1230">
        <w:rPr>
          <w:rFonts w:eastAsia="Calibri"/>
          <w:lang w:val="en-GB"/>
        </w:rPr>
        <w:t>Mtshane</w:t>
      </w:r>
      <w:proofErr w:type="spellEnd"/>
      <w:r w:rsidRPr="001C1230">
        <w:rPr>
          <w:rFonts w:eastAsia="Calibri"/>
          <w:lang w:val="en-GB"/>
        </w:rPr>
        <w:t xml:space="preserve"> were re-elected as President and Deputy President, respectively.</w:t>
      </w:r>
    </w:p>
    <w:p w:rsidR="001C1230" w:rsidRPr="001C1230" w:rsidRDefault="001C1230" w:rsidP="001C1230">
      <w:pPr>
        <w:numPr>
          <w:ilvl w:val="0"/>
          <w:numId w:val="7"/>
        </w:numPr>
        <w:jc w:val="both"/>
        <w:rPr>
          <w:rFonts w:eastAsia="Calibri"/>
          <w:lang w:val="en-GB"/>
        </w:rPr>
      </w:pPr>
      <w:r w:rsidRPr="001C1230">
        <w:rPr>
          <w:rFonts w:eastAsia="Calibri"/>
          <w:u w:val="single"/>
          <w:lang w:val="en-GB"/>
        </w:rPr>
        <w:t>election of the other 16 Senator Chiefs</w:t>
      </w:r>
      <w:r w:rsidRPr="001C1230">
        <w:rPr>
          <w:rFonts w:eastAsia="Calibri"/>
          <w:lang w:val="en-GB"/>
        </w:rPr>
        <w:t xml:space="preserve"> by the provincial assemblies of chiefs [1st August].  Each on the eight non-metropolitan provinces elected two chiefs; there are no Senator Chiefs representing the metropolitan provinces of Bulawayo and Harare.  </w:t>
      </w:r>
    </w:p>
    <w:p w:rsidR="001C1230" w:rsidRPr="001C1230" w:rsidRDefault="001C1230" w:rsidP="001C1230">
      <w:pPr>
        <w:spacing w:after="0"/>
        <w:jc w:val="center"/>
        <w:rPr>
          <w:rFonts w:eastAsia="Calibri"/>
          <w:lang w:val="en-GB"/>
        </w:rPr>
      </w:pPr>
      <w:r w:rsidRPr="001C1230">
        <w:rPr>
          <w:rFonts w:eastAsia="Calibri"/>
          <w:b/>
          <w:u w:val="single"/>
          <w:lang w:val="en-GB"/>
        </w:rPr>
        <w:t>Senators Representing Persons with Disabilities</w:t>
      </w:r>
    </w:p>
    <w:p w:rsidR="001C1230" w:rsidRPr="001C1230" w:rsidRDefault="001C1230" w:rsidP="001C1230">
      <w:pPr>
        <w:spacing w:after="60"/>
        <w:jc w:val="both"/>
        <w:rPr>
          <w:rFonts w:eastAsia="Calibri"/>
          <w:lang w:val="en-GB"/>
        </w:rPr>
      </w:pPr>
      <w:r w:rsidRPr="001C1230">
        <w:rPr>
          <w:rFonts w:eastAsia="Calibri"/>
          <w:lang w:val="en-GB"/>
        </w:rPr>
        <w:t xml:space="preserve">The Seventh Schedule to the Electoral Act sets out the procedure for the formation under ZEC’s supervision of an Electoral College with the sole function of electing two disabled persons, one of whom must be a woman, as Senators to represent the interests of disabled persons in the Senate.  The Electoral College consists of disabled persons who are registered voters and otherwise qualified to be Senators [over 40 years of age, Zimbabwe citizens, etc.]  They are nominated for Electoral College membership by organisations assisting disabled persons, institutions providing services to disabled persons and registered trusts whose mandate is to assist persons with disabilities.  Half of the members must be women.  The Senators elected need not be from members of the Electoral College.  The Electoral College met on 3rd August and elected two Senators to represent persons with disabilities.  </w:t>
      </w:r>
    </w:p>
    <w:p w:rsidR="001C1230" w:rsidRPr="001C1230" w:rsidRDefault="001C1230" w:rsidP="001C1230">
      <w:pPr>
        <w:spacing w:after="0"/>
        <w:jc w:val="center"/>
        <w:rPr>
          <w:rFonts w:eastAsia="Calibri"/>
          <w:color w:val="1F3864"/>
          <w:lang w:val="en-GB"/>
        </w:rPr>
      </w:pPr>
    </w:p>
    <w:p w:rsidR="001C1230" w:rsidRPr="001C1230" w:rsidRDefault="001C1230" w:rsidP="001C1230">
      <w:pPr>
        <w:spacing w:after="20"/>
        <w:jc w:val="center"/>
        <w:rPr>
          <w:rFonts w:eastAsia="Calibri"/>
          <w:i/>
          <w:iCs/>
          <w:sz w:val="12"/>
          <w:szCs w:val="12"/>
          <w:lang w:val="en-GB"/>
        </w:rPr>
      </w:pPr>
      <w:r w:rsidRPr="001C1230">
        <w:rPr>
          <w:rFonts w:eastAsia="Calibri"/>
          <w:i/>
          <w:iCs/>
          <w:sz w:val="12"/>
          <w:szCs w:val="12"/>
          <w:lang w:val="en-GB"/>
        </w:rPr>
        <w:t xml:space="preserve">Veritas makes every effort to ensure reliable </w:t>
      </w:r>
      <w:proofErr w:type="gramStart"/>
      <w:r w:rsidRPr="001C1230">
        <w:rPr>
          <w:rFonts w:eastAsia="Calibri"/>
          <w:i/>
          <w:iCs/>
          <w:sz w:val="12"/>
          <w:szCs w:val="12"/>
          <w:lang w:val="en-GB"/>
        </w:rPr>
        <w:t>information, but</w:t>
      </w:r>
      <w:proofErr w:type="gramEnd"/>
      <w:r w:rsidRPr="001C1230">
        <w:rPr>
          <w:rFonts w:eastAsia="Calibri"/>
          <w:i/>
          <w:iCs/>
          <w:sz w:val="12"/>
          <w:szCs w:val="12"/>
          <w:lang w:val="en-GB"/>
        </w:rPr>
        <w:t xml:space="preserve"> cannot take legal responsibility for information supplied.</w:t>
      </w:r>
    </w:p>
    <w:p w:rsidR="001C1230" w:rsidRPr="001C1230" w:rsidRDefault="001C1230" w:rsidP="001C1230">
      <w:pPr>
        <w:spacing w:after="20"/>
        <w:jc w:val="center"/>
        <w:rPr>
          <w:rFonts w:eastAsia="Calibri"/>
          <w:sz w:val="22"/>
          <w:szCs w:val="22"/>
          <w:lang w:val="en-GB"/>
        </w:rPr>
      </w:pPr>
      <w:r w:rsidRPr="001C1230">
        <w:rPr>
          <w:rFonts w:eastAsia="Calibri"/>
          <w:i/>
          <w:iCs/>
          <w:sz w:val="12"/>
          <w:szCs w:val="12"/>
          <w:lang w:val="en-GB"/>
        </w:rPr>
        <w:t xml:space="preserve">If you are looking for </w:t>
      </w:r>
      <w:proofErr w:type="gramStart"/>
      <w:r w:rsidRPr="001C1230">
        <w:rPr>
          <w:rFonts w:eastAsia="Calibri"/>
          <w:i/>
          <w:iCs/>
          <w:sz w:val="12"/>
          <w:szCs w:val="12"/>
          <w:lang w:val="en-GB"/>
        </w:rPr>
        <w:t>legislation</w:t>
      </w:r>
      <w:proofErr w:type="gramEnd"/>
      <w:r w:rsidRPr="001C1230">
        <w:rPr>
          <w:rFonts w:eastAsia="Calibri"/>
          <w:i/>
          <w:iCs/>
          <w:sz w:val="12"/>
          <w:szCs w:val="12"/>
          <w:lang w:val="en-GB"/>
        </w:rPr>
        <w:t xml:space="preserve"> please look for it on</w:t>
      </w:r>
      <w:r w:rsidRPr="001C1230">
        <w:rPr>
          <w:rFonts w:eastAsia="Calibri"/>
          <w:i/>
          <w:iCs/>
          <w:color w:val="1F497D"/>
          <w:sz w:val="12"/>
          <w:szCs w:val="12"/>
          <w:lang w:val="en-GB"/>
        </w:rPr>
        <w:t xml:space="preserve"> </w:t>
      </w:r>
      <w:hyperlink r:id="rId7" w:history="1">
        <w:r w:rsidRPr="001C1230">
          <w:rPr>
            <w:rFonts w:eastAsia="Calibri"/>
            <w:i/>
            <w:iCs/>
            <w:color w:val="008000"/>
            <w:sz w:val="12"/>
            <w:szCs w:val="12"/>
            <w:u w:val="single"/>
            <w:lang w:val="en-GB"/>
          </w:rPr>
          <w:t>www.veritaszim.net</w:t>
        </w:r>
      </w:hyperlink>
    </w:p>
    <w:p w:rsidR="001C1230" w:rsidRPr="001C1230" w:rsidRDefault="001C1230" w:rsidP="001C1230">
      <w:pPr>
        <w:spacing w:after="20"/>
        <w:jc w:val="center"/>
        <w:rPr>
          <w:rFonts w:eastAsia="Calibri"/>
          <w:i/>
          <w:iCs/>
          <w:color w:val="1F497D"/>
          <w:sz w:val="12"/>
          <w:szCs w:val="12"/>
          <w:lang w:val="en-GB"/>
        </w:rPr>
      </w:pPr>
      <w:r w:rsidRPr="001C1230">
        <w:rPr>
          <w:rFonts w:eastAsia="Calibri"/>
          <w:i/>
          <w:iCs/>
          <w:sz w:val="12"/>
          <w:szCs w:val="12"/>
          <w:lang w:val="en-GB"/>
        </w:rPr>
        <w:t xml:space="preserve">To subscribe or unsubscribe from this mailing list or contact Veritas please email </w:t>
      </w:r>
      <w:hyperlink r:id="rId8" w:history="1">
        <w:r w:rsidRPr="001C1230">
          <w:rPr>
            <w:rFonts w:eastAsia="Calibri"/>
            <w:i/>
            <w:iCs/>
            <w:color w:val="008000"/>
            <w:sz w:val="12"/>
            <w:szCs w:val="12"/>
            <w:u w:val="single"/>
            <w:lang w:val="en-GB"/>
          </w:rPr>
          <w:t>veritas@mango.zw</w:t>
        </w:r>
      </w:hyperlink>
    </w:p>
    <w:p w:rsidR="001C1230" w:rsidRPr="001C1230" w:rsidRDefault="001C1230" w:rsidP="001C1230">
      <w:pPr>
        <w:spacing w:after="240"/>
        <w:jc w:val="center"/>
        <w:rPr>
          <w:rFonts w:eastAsia="Calibri"/>
          <w:color w:val="1F497D"/>
          <w:sz w:val="2"/>
          <w:szCs w:val="2"/>
          <w:lang w:val="en-GB"/>
        </w:rPr>
      </w:pPr>
      <w:r w:rsidRPr="001C1230">
        <w:rPr>
          <w:rFonts w:eastAsia="Calibri"/>
          <w:sz w:val="12"/>
          <w:szCs w:val="12"/>
          <w:lang w:val="en-GB"/>
        </w:rPr>
        <w:t xml:space="preserve">Follow us on </w:t>
      </w:r>
      <w:r w:rsidRPr="001C1230">
        <w:rPr>
          <w:rFonts w:eastAsia="Calibri"/>
          <w:i/>
          <w:noProof/>
          <w:color w:val="1F497D"/>
          <w:sz w:val="22"/>
          <w:szCs w:val="22"/>
          <w:lang w:val="en-GB"/>
        </w:rPr>
        <w:drawing>
          <wp:inline distT="0" distB="0" distL="0" distR="0" wp14:anchorId="4839EACF" wp14:editId="182D8BAF">
            <wp:extent cx="256540" cy="256540"/>
            <wp:effectExtent l="0" t="0" r="0" b="0"/>
            <wp:docPr id="11" name="Picture_x005f_x005f_x005f_x005f_x005f_x005f_x005f_x005f_x005f_x005f_x005f_x005f_x005f_x005f_x005f_x0020_46" descr="cid:image001.jpg@01D3FB63.437A50E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5f_x005f_x005f_x005f_x005f_x005f_x005f_x005f_x005f_x005f_x005f_x005f_x005f_x005f_x0020_46" descr="cid:image001.jpg@01D3FB63.437A50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Pr="001C1230">
        <w:rPr>
          <w:rFonts w:eastAsia="Calibri"/>
          <w:color w:val="000080"/>
          <w:sz w:val="22"/>
          <w:szCs w:val="22"/>
          <w:lang w:val="en-GB"/>
        </w:rPr>
        <w:t xml:space="preserve">   </w:t>
      </w:r>
      <w:r w:rsidRPr="001C1230">
        <w:rPr>
          <w:rFonts w:eastAsia="Calibri"/>
          <w:i/>
          <w:noProof/>
          <w:sz w:val="22"/>
          <w:szCs w:val="22"/>
          <w:lang w:val="en-GB"/>
        </w:rPr>
        <w:drawing>
          <wp:inline distT="0" distB="0" distL="0" distR="0" wp14:anchorId="70F1D92C" wp14:editId="52BC434F">
            <wp:extent cx="296545" cy="256540"/>
            <wp:effectExtent l="0" t="0" r="8255" b="0"/>
            <wp:docPr id="12" name="Picture_x005f_x005f_x005f_x005f_x005f_x005f_x005f_x005f_x005f_x005f_x005f_x005f_x005f_x005f_x005f_x0020_48" descr="cid:image002.png@01D3FB63.437A50E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5f_x005f_x005f_x005f_x005f_x005f_x005f_x005f_x005f_x005f_x005f_x005f_x005f_x005f_x0020_48" descr="cid:image002.png@01D3FB63.437A50E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96545" cy="256540"/>
                    </a:xfrm>
                    <a:prstGeom prst="rect">
                      <a:avLst/>
                    </a:prstGeom>
                    <a:noFill/>
                    <a:ln>
                      <a:noFill/>
                    </a:ln>
                  </pic:spPr>
                </pic:pic>
              </a:graphicData>
            </a:graphic>
          </wp:inline>
        </w:drawing>
      </w:r>
      <w:r w:rsidRPr="001C1230">
        <w:rPr>
          <w:rFonts w:eastAsia="Calibri"/>
          <w:color w:val="000080"/>
          <w:sz w:val="22"/>
          <w:szCs w:val="22"/>
          <w:lang w:val="en-GB"/>
        </w:rPr>
        <w:t xml:space="preserve">   </w:t>
      </w:r>
      <w:r w:rsidRPr="001C1230">
        <w:rPr>
          <w:rFonts w:eastAsia="Calibri"/>
          <w:i/>
          <w:noProof/>
          <w:color w:val="1F497D"/>
          <w:sz w:val="22"/>
          <w:szCs w:val="22"/>
          <w:lang w:val="en-GB"/>
        </w:rPr>
        <w:drawing>
          <wp:inline distT="0" distB="0" distL="0" distR="0" wp14:anchorId="092552E4" wp14:editId="3A5A9818">
            <wp:extent cx="256540" cy="266065"/>
            <wp:effectExtent l="0" t="0" r="0" b="635"/>
            <wp:docPr id="13" name="Picture_x005f_x005f_x005f_x005f_x005f_x005f_x005f_x005f_x005f_x005f_x005f_x005f_x005f_x005f_x005f_x0020_49" descr="cid:image003.png@01D3FB63.437A50E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5f_x005f_x005f_x005f_x005f_x005f_x005f_x005f_x005f_x005f_x005f_x005f_x005f_x005f_x0020_49" descr="cid:image003.png@01D3FB63.437A50E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56540" cy="266065"/>
                    </a:xfrm>
                    <a:prstGeom prst="rect">
                      <a:avLst/>
                    </a:prstGeom>
                    <a:noFill/>
                    <a:ln>
                      <a:noFill/>
                    </a:ln>
                  </pic:spPr>
                </pic:pic>
              </a:graphicData>
            </a:graphic>
          </wp:inline>
        </w:drawing>
      </w:r>
      <w:r w:rsidRPr="001C1230">
        <w:rPr>
          <w:rFonts w:eastAsia="Calibri"/>
          <w:color w:val="000080"/>
          <w:sz w:val="22"/>
          <w:szCs w:val="22"/>
          <w:lang w:val="en-GB"/>
        </w:rPr>
        <w:t xml:space="preserve">   </w:t>
      </w:r>
      <w:r w:rsidRPr="001C1230">
        <w:rPr>
          <w:rFonts w:eastAsia="Calibri"/>
          <w:i/>
          <w:noProof/>
          <w:sz w:val="22"/>
          <w:szCs w:val="22"/>
          <w:lang w:val="en-GB"/>
        </w:rPr>
        <w:drawing>
          <wp:inline distT="0" distB="0" distL="0" distR="0" wp14:anchorId="77E9A980" wp14:editId="5263EA53">
            <wp:extent cx="306705" cy="306705"/>
            <wp:effectExtent l="0" t="0" r="0" b="0"/>
            <wp:docPr id="14" name="Picture_x005f_x005f_x005f_x005f_x005f_x005f_x005f_x005f_x005f_x005f_x005f_x005f_x005f_x005f_x005f_x0020_7" descr="cid:image004.png@01D3FB63.437A5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5f_x005f_x005f_x005f_x005f_x005f_x005f_x005f_x005f_x005f_x005f_x005f_x005f_x005f_x0020_7" descr="cid:image004.png@01D3FB63.437A50E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sidRPr="001C1230">
        <w:rPr>
          <w:rFonts w:eastAsia="Calibri"/>
          <w:sz w:val="12"/>
          <w:szCs w:val="12"/>
          <w:lang w:val="en-GB"/>
        </w:rPr>
        <w:t>(+263 71 893 3633)</w:t>
      </w:r>
    </w:p>
    <w:p w:rsidR="001C1230" w:rsidRPr="001C1230" w:rsidRDefault="001C1230" w:rsidP="001C1230">
      <w:pPr>
        <w:spacing w:after="20"/>
        <w:jc w:val="center"/>
        <w:rPr>
          <w:rFonts w:eastAsia="Calibri"/>
          <w:color w:val="1F497D"/>
          <w:sz w:val="22"/>
          <w:szCs w:val="22"/>
          <w:lang w:val="en-GB"/>
        </w:rPr>
      </w:pPr>
      <w:r w:rsidRPr="001C1230">
        <w:rPr>
          <w:rFonts w:eastAsia="Calibri"/>
          <w:i/>
          <w:noProof/>
          <w:sz w:val="22"/>
          <w:szCs w:val="22"/>
          <w:lang w:val="en-GB"/>
        </w:rPr>
        <w:drawing>
          <wp:inline distT="0" distB="0" distL="0" distR="0" wp14:anchorId="5A1887F0" wp14:editId="61DA33B5">
            <wp:extent cx="688340" cy="236220"/>
            <wp:effectExtent l="0" t="0" r="0" b="0"/>
            <wp:docPr id="15" name="Picture_x005f_x005f_x005f_x005f_x005f_x005f_x005f_x005f_x005f_x005f_x005f_x005f_x005f_x005f_x005f_x0020_6" descr="cid:image005.png@01D3FB63.437A5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5f_x005f_x005f_x005f_x005f_x005f_x005f_x005f_x005f_x005f_x005f_x005f_x005f_x005f_x0020_6" descr="cid:image005.png@01D3FB63.437A50E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88340" cy="236220"/>
                    </a:xfrm>
                    <a:prstGeom prst="rect">
                      <a:avLst/>
                    </a:prstGeom>
                    <a:noFill/>
                    <a:ln>
                      <a:noFill/>
                    </a:ln>
                  </pic:spPr>
                </pic:pic>
              </a:graphicData>
            </a:graphic>
          </wp:inline>
        </w:drawing>
      </w:r>
    </w:p>
    <w:p w:rsidR="001C1230" w:rsidRPr="001C1230" w:rsidRDefault="001C1230" w:rsidP="001C1230">
      <w:pPr>
        <w:spacing w:after="20"/>
        <w:jc w:val="center"/>
        <w:rPr>
          <w:rFonts w:eastAsia="Calibri"/>
          <w:i/>
          <w:iCs/>
          <w:color w:val="1F497D"/>
          <w:sz w:val="12"/>
          <w:szCs w:val="12"/>
          <w:u w:val="single"/>
          <w:lang w:val="en-GB"/>
        </w:rPr>
      </w:pPr>
      <w:r w:rsidRPr="001C1230">
        <w:rPr>
          <w:rFonts w:eastAsia="Calibri"/>
          <w:i/>
          <w:iCs/>
          <w:sz w:val="12"/>
          <w:szCs w:val="12"/>
          <w:lang w:val="en-GB"/>
        </w:rPr>
        <w:t>This work is licensed under a</w:t>
      </w:r>
      <w:r w:rsidRPr="001C1230">
        <w:rPr>
          <w:rFonts w:eastAsia="Calibri"/>
          <w:i/>
          <w:iCs/>
          <w:color w:val="1F497D"/>
          <w:sz w:val="12"/>
          <w:szCs w:val="12"/>
          <w:lang w:val="en-GB"/>
        </w:rPr>
        <w:t xml:space="preserve"> </w:t>
      </w:r>
      <w:hyperlink r:id="rId22" w:history="1">
        <w:r w:rsidRPr="001C1230">
          <w:rPr>
            <w:rFonts w:eastAsia="Calibri"/>
            <w:i/>
            <w:iCs/>
            <w:color w:val="1F497D"/>
            <w:sz w:val="12"/>
            <w:szCs w:val="12"/>
            <w:u w:val="single"/>
            <w:lang w:val="en-GB"/>
          </w:rPr>
          <w:t>Creative Commons Attribution-</w:t>
        </w:r>
        <w:proofErr w:type="spellStart"/>
        <w:r w:rsidRPr="001C1230">
          <w:rPr>
            <w:rFonts w:eastAsia="Calibri"/>
            <w:i/>
            <w:iCs/>
            <w:color w:val="1F497D"/>
            <w:sz w:val="12"/>
            <w:szCs w:val="12"/>
            <w:u w:val="single"/>
            <w:lang w:val="en-GB"/>
          </w:rPr>
          <w:t>NonCommercial</w:t>
        </w:r>
        <w:proofErr w:type="spellEnd"/>
        <w:r w:rsidRPr="001C1230">
          <w:rPr>
            <w:rFonts w:eastAsia="Calibri"/>
            <w:i/>
            <w:iCs/>
            <w:color w:val="1F497D"/>
            <w:sz w:val="12"/>
            <w:szCs w:val="12"/>
            <w:u w:val="single"/>
            <w:lang w:val="en-GB"/>
          </w:rPr>
          <w:t>-</w:t>
        </w:r>
        <w:proofErr w:type="spellStart"/>
        <w:r w:rsidRPr="001C1230">
          <w:rPr>
            <w:rFonts w:eastAsia="Calibri"/>
            <w:i/>
            <w:iCs/>
            <w:color w:val="1F497D"/>
            <w:sz w:val="12"/>
            <w:szCs w:val="12"/>
            <w:u w:val="single"/>
            <w:lang w:val="en-GB"/>
          </w:rPr>
          <w:t>ShareAlike</w:t>
        </w:r>
        <w:proofErr w:type="spellEnd"/>
        <w:r w:rsidRPr="001C1230">
          <w:rPr>
            <w:rFonts w:eastAsia="Calibri"/>
            <w:i/>
            <w:iCs/>
            <w:color w:val="1F497D"/>
            <w:sz w:val="12"/>
            <w:szCs w:val="12"/>
            <w:u w:val="single"/>
            <w:lang w:val="en-GB"/>
          </w:rPr>
          <w:t xml:space="preserve"> 4.0 International License</w:t>
        </w:r>
      </w:hyperlink>
      <w:r w:rsidRPr="001C1230">
        <w:rPr>
          <w:rFonts w:eastAsia="Calibri"/>
          <w:i/>
          <w:iCs/>
          <w:color w:val="1F497D"/>
          <w:sz w:val="12"/>
          <w:szCs w:val="12"/>
          <w:u w:val="single"/>
          <w:lang w:val="en-GB"/>
        </w:rPr>
        <w:t>.</w:t>
      </w:r>
    </w:p>
    <w:p w:rsidR="00C95847" w:rsidRPr="001C1230" w:rsidRDefault="00C95847" w:rsidP="001C1230"/>
    <w:sectPr w:rsidR="00C95847" w:rsidRPr="001C1230" w:rsidSect="002F570F">
      <w:headerReference w:type="default" r:id="rId23"/>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1B8" w:rsidRDefault="00DF21B8" w:rsidP="002F570F">
      <w:pPr>
        <w:spacing w:after="0"/>
      </w:pPr>
      <w:r>
        <w:separator/>
      </w:r>
    </w:p>
  </w:endnote>
  <w:endnote w:type="continuationSeparator" w:id="0">
    <w:p w:rsidR="00DF21B8" w:rsidRDefault="00DF21B8" w:rsidP="002F5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1B8" w:rsidRDefault="00DF21B8" w:rsidP="002F570F">
      <w:pPr>
        <w:spacing w:after="0"/>
      </w:pPr>
      <w:r>
        <w:separator/>
      </w:r>
    </w:p>
  </w:footnote>
  <w:footnote w:type="continuationSeparator" w:id="0">
    <w:p w:rsidR="00DF21B8" w:rsidRDefault="00DF21B8" w:rsidP="002F57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70F" w:rsidRPr="00D35996" w:rsidRDefault="00D35996" w:rsidP="002F570F">
    <w:pPr>
      <w:pStyle w:val="Header"/>
      <w:pBdr>
        <w:bottom w:val="single" w:sz="4" w:space="1" w:color="auto"/>
      </w:pBdr>
      <w:tabs>
        <w:tab w:val="clear" w:pos="4513"/>
        <w:tab w:val="clear" w:pos="9026"/>
        <w:tab w:val="center" w:pos="4820"/>
        <w:tab w:val="right" w:pos="9638"/>
      </w:tabs>
      <w:rPr>
        <w:sz w:val="20"/>
      </w:rPr>
    </w:pPr>
    <w:r>
      <w:rPr>
        <w:sz w:val="20"/>
      </w:rPr>
      <w:t>Election</w:t>
    </w:r>
    <w:r w:rsidR="0036644B" w:rsidRPr="00D35996">
      <w:rPr>
        <w:sz w:val="20"/>
      </w:rPr>
      <w:t xml:space="preserve"> Watch</w:t>
    </w:r>
    <w:r w:rsidR="002F570F" w:rsidRPr="00D35996">
      <w:rPr>
        <w:sz w:val="20"/>
      </w:rPr>
      <w:t xml:space="preserve"> </w:t>
    </w:r>
    <w:r w:rsidR="001C1230">
      <w:rPr>
        <w:sz w:val="20"/>
      </w:rPr>
      <w:t>41</w:t>
    </w:r>
    <w:r w:rsidR="002F570F" w:rsidRPr="00D35996">
      <w:rPr>
        <w:sz w:val="20"/>
      </w:rPr>
      <w:t>/2018</w:t>
    </w:r>
    <w:r w:rsidR="002F570F" w:rsidRPr="00D35996">
      <w:rPr>
        <w:sz w:val="20"/>
      </w:rPr>
      <w:tab/>
    </w:r>
    <w:r w:rsidR="001C1230" w:rsidRPr="001C1230">
      <w:rPr>
        <w:sz w:val="20"/>
      </w:rPr>
      <w:t>Party Strengths</w:t>
    </w:r>
    <w:r w:rsidR="001C1230">
      <w:rPr>
        <w:sz w:val="20"/>
      </w:rPr>
      <w:t xml:space="preserve"> </w:t>
    </w:r>
    <w:r w:rsidR="001C1230" w:rsidRPr="001C1230">
      <w:rPr>
        <w:sz w:val="20"/>
      </w:rPr>
      <w:t>in the New Parliament</w:t>
    </w:r>
    <w:r w:rsidR="002F570F" w:rsidRPr="00D35996">
      <w:rPr>
        <w:sz w:val="20"/>
      </w:rPr>
      <w:tab/>
    </w:r>
    <w:r w:rsidR="001C1230">
      <w:rPr>
        <w:sz w:val="20"/>
      </w:rPr>
      <w:t>1</w:t>
    </w:r>
    <w:r w:rsidR="006E7090">
      <w:rPr>
        <w:sz w:val="20"/>
      </w:rPr>
      <w:t>8</w:t>
    </w:r>
    <w:r w:rsidR="003558B5">
      <w:rPr>
        <w:sz w:val="20"/>
      </w:rPr>
      <w:t xml:space="preserve"> August</w:t>
    </w:r>
    <w:r w:rsidRPr="00D35996">
      <w:rPr>
        <w:sz w:val="20"/>
      </w:rPr>
      <w:t xml:space="preserve"> </w:t>
    </w:r>
    <w:r w:rsidR="002F570F" w:rsidRPr="00D35996">
      <w:rPr>
        <w:sz w:val="20"/>
      </w:rPr>
      <w:t>2018</w:t>
    </w:r>
  </w:p>
  <w:p w:rsidR="002F570F" w:rsidRDefault="002F5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25D4"/>
    <w:multiLevelType w:val="hybridMultilevel"/>
    <w:tmpl w:val="BA0E359E"/>
    <w:lvl w:ilvl="0" w:tplc="5BB6B498">
      <w:start w:val="1"/>
      <w:numFmt w:val="decimal"/>
      <w:lvlText w:val="%1."/>
      <w:lvlJc w:val="left"/>
      <w:pPr>
        <w:ind w:left="375" w:hanging="375"/>
      </w:pPr>
      <w:rPr>
        <w:color w:val="000000"/>
      </w:rPr>
    </w:lvl>
    <w:lvl w:ilvl="1" w:tplc="30090019">
      <w:start w:val="1"/>
      <w:numFmt w:val="lowerLetter"/>
      <w:lvlText w:val="%2."/>
      <w:lvlJc w:val="left"/>
      <w:pPr>
        <w:ind w:left="540" w:hanging="360"/>
      </w:pPr>
    </w:lvl>
    <w:lvl w:ilvl="2" w:tplc="3009001B">
      <w:start w:val="1"/>
      <w:numFmt w:val="lowerRoman"/>
      <w:lvlText w:val="%3."/>
      <w:lvlJc w:val="right"/>
      <w:pPr>
        <w:ind w:left="1260" w:hanging="180"/>
      </w:pPr>
    </w:lvl>
    <w:lvl w:ilvl="3" w:tplc="3009000F">
      <w:start w:val="1"/>
      <w:numFmt w:val="decimal"/>
      <w:lvlText w:val="%4."/>
      <w:lvlJc w:val="left"/>
      <w:pPr>
        <w:ind w:left="1980" w:hanging="360"/>
      </w:pPr>
    </w:lvl>
    <w:lvl w:ilvl="4" w:tplc="30090019">
      <w:start w:val="1"/>
      <w:numFmt w:val="lowerLetter"/>
      <w:lvlText w:val="%5."/>
      <w:lvlJc w:val="left"/>
      <w:pPr>
        <w:ind w:left="2700" w:hanging="360"/>
      </w:pPr>
    </w:lvl>
    <w:lvl w:ilvl="5" w:tplc="3009001B">
      <w:start w:val="1"/>
      <w:numFmt w:val="lowerRoman"/>
      <w:lvlText w:val="%6."/>
      <w:lvlJc w:val="right"/>
      <w:pPr>
        <w:ind w:left="3420" w:hanging="180"/>
      </w:pPr>
    </w:lvl>
    <w:lvl w:ilvl="6" w:tplc="3009000F">
      <w:start w:val="1"/>
      <w:numFmt w:val="decimal"/>
      <w:lvlText w:val="%7."/>
      <w:lvlJc w:val="left"/>
      <w:pPr>
        <w:ind w:left="4140" w:hanging="360"/>
      </w:pPr>
    </w:lvl>
    <w:lvl w:ilvl="7" w:tplc="30090019">
      <w:start w:val="1"/>
      <w:numFmt w:val="lowerLetter"/>
      <w:lvlText w:val="%8."/>
      <w:lvlJc w:val="left"/>
      <w:pPr>
        <w:ind w:left="4860" w:hanging="360"/>
      </w:pPr>
    </w:lvl>
    <w:lvl w:ilvl="8" w:tplc="3009001B">
      <w:start w:val="1"/>
      <w:numFmt w:val="lowerRoman"/>
      <w:lvlText w:val="%9."/>
      <w:lvlJc w:val="right"/>
      <w:pPr>
        <w:ind w:left="5580" w:hanging="180"/>
      </w:pPr>
    </w:lvl>
  </w:abstractNum>
  <w:abstractNum w:abstractNumId="1" w15:restartNumberingAfterBreak="0">
    <w:nsid w:val="3CDD1BC2"/>
    <w:multiLevelType w:val="hybridMultilevel"/>
    <w:tmpl w:val="32A06BD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4199596F"/>
    <w:multiLevelType w:val="hybridMultilevel"/>
    <w:tmpl w:val="5DDC1346"/>
    <w:lvl w:ilvl="0" w:tplc="C4BC06BC">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51A02F7C"/>
    <w:multiLevelType w:val="hybridMultilevel"/>
    <w:tmpl w:val="DE38C1F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68141464"/>
    <w:multiLevelType w:val="hybridMultilevel"/>
    <w:tmpl w:val="F5DEFB06"/>
    <w:lvl w:ilvl="0" w:tplc="30090001">
      <w:start w:val="1"/>
      <w:numFmt w:val="bullet"/>
      <w:lvlText w:val=""/>
      <w:lvlJc w:val="left"/>
      <w:pPr>
        <w:ind w:left="360" w:hanging="360"/>
      </w:pPr>
      <w:rPr>
        <w:rFonts w:ascii="Symbol" w:hAnsi="Symbol" w:hint="default"/>
      </w:rPr>
    </w:lvl>
    <w:lvl w:ilvl="1" w:tplc="30090003">
      <w:start w:val="1"/>
      <w:numFmt w:val="bullet"/>
      <w:lvlText w:val="o"/>
      <w:lvlJc w:val="left"/>
      <w:pPr>
        <w:ind w:left="1080" w:hanging="360"/>
      </w:pPr>
      <w:rPr>
        <w:rFonts w:ascii="Courier New" w:hAnsi="Courier New" w:cs="Courier New" w:hint="default"/>
      </w:rPr>
    </w:lvl>
    <w:lvl w:ilvl="2" w:tplc="30090005">
      <w:start w:val="1"/>
      <w:numFmt w:val="bullet"/>
      <w:lvlText w:val=""/>
      <w:lvlJc w:val="left"/>
      <w:pPr>
        <w:ind w:left="1800" w:hanging="360"/>
      </w:pPr>
      <w:rPr>
        <w:rFonts w:ascii="Wingdings" w:hAnsi="Wingdings" w:hint="default"/>
      </w:rPr>
    </w:lvl>
    <w:lvl w:ilvl="3" w:tplc="30090001">
      <w:start w:val="1"/>
      <w:numFmt w:val="bullet"/>
      <w:lvlText w:val=""/>
      <w:lvlJc w:val="left"/>
      <w:pPr>
        <w:ind w:left="2520" w:hanging="360"/>
      </w:pPr>
      <w:rPr>
        <w:rFonts w:ascii="Symbol" w:hAnsi="Symbol" w:hint="default"/>
      </w:rPr>
    </w:lvl>
    <w:lvl w:ilvl="4" w:tplc="30090003">
      <w:start w:val="1"/>
      <w:numFmt w:val="bullet"/>
      <w:lvlText w:val="o"/>
      <w:lvlJc w:val="left"/>
      <w:pPr>
        <w:ind w:left="3240" w:hanging="360"/>
      </w:pPr>
      <w:rPr>
        <w:rFonts w:ascii="Courier New" w:hAnsi="Courier New" w:cs="Courier New" w:hint="default"/>
      </w:rPr>
    </w:lvl>
    <w:lvl w:ilvl="5" w:tplc="30090005">
      <w:start w:val="1"/>
      <w:numFmt w:val="bullet"/>
      <w:lvlText w:val=""/>
      <w:lvlJc w:val="left"/>
      <w:pPr>
        <w:ind w:left="3960" w:hanging="360"/>
      </w:pPr>
      <w:rPr>
        <w:rFonts w:ascii="Wingdings" w:hAnsi="Wingdings" w:hint="default"/>
      </w:rPr>
    </w:lvl>
    <w:lvl w:ilvl="6" w:tplc="30090001">
      <w:start w:val="1"/>
      <w:numFmt w:val="bullet"/>
      <w:lvlText w:val=""/>
      <w:lvlJc w:val="left"/>
      <w:pPr>
        <w:ind w:left="4680" w:hanging="360"/>
      </w:pPr>
      <w:rPr>
        <w:rFonts w:ascii="Symbol" w:hAnsi="Symbol" w:hint="default"/>
      </w:rPr>
    </w:lvl>
    <w:lvl w:ilvl="7" w:tplc="30090003">
      <w:start w:val="1"/>
      <w:numFmt w:val="bullet"/>
      <w:lvlText w:val="o"/>
      <w:lvlJc w:val="left"/>
      <w:pPr>
        <w:ind w:left="5400" w:hanging="360"/>
      </w:pPr>
      <w:rPr>
        <w:rFonts w:ascii="Courier New" w:hAnsi="Courier New" w:cs="Courier New" w:hint="default"/>
      </w:rPr>
    </w:lvl>
    <w:lvl w:ilvl="8" w:tplc="30090005">
      <w:start w:val="1"/>
      <w:numFmt w:val="bullet"/>
      <w:lvlText w:val=""/>
      <w:lvlJc w:val="left"/>
      <w:pPr>
        <w:ind w:left="61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996"/>
    <w:rsid w:val="00002043"/>
    <w:rsid w:val="000322DF"/>
    <w:rsid w:val="00052FB4"/>
    <w:rsid w:val="000B21B6"/>
    <w:rsid w:val="001570BB"/>
    <w:rsid w:val="001C1230"/>
    <w:rsid w:val="001C5825"/>
    <w:rsid w:val="002C48F5"/>
    <w:rsid w:val="002D3361"/>
    <w:rsid w:val="002F570F"/>
    <w:rsid w:val="003558B5"/>
    <w:rsid w:val="0036644B"/>
    <w:rsid w:val="00371BDC"/>
    <w:rsid w:val="0047320E"/>
    <w:rsid w:val="005C2F60"/>
    <w:rsid w:val="00613118"/>
    <w:rsid w:val="006362B6"/>
    <w:rsid w:val="00696B45"/>
    <w:rsid w:val="006E7090"/>
    <w:rsid w:val="007263D1"/>
    <w:rsid w:val="0076051D"/>
    <w:rsid w:val="009B0283"/>
    <w:rsid w:val="00B67AC3"/>
    <w:rsid w:val="00B9099B"/>
    <w:rsid w:val="00C95847"/>
    <w:rsid w:val="00D25B46"/>
    <w:rsid w:val="00D35996"/>
    <w:rsid w:val="00D95ECA"/>
    <w:rsid w:val="00DF21B8"/>
    <w:rsid w:val="00E0420D"/>
    <w:rsid w:val="00FB0937"/>
    <w:rsid w:val="00FB21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484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996"/>
    <w:pPr>
      <w:spacing w:line="240" w:lineRule="auto"/>
    </w:pPr>
    <w:rPr>
      <w:rFonts w:ascii="Arial" w:hAnsi="Arial" w:cs="Arial"/>
      <w:sz w:val="28"/>
      <w:szCs w:val="28"/>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spacing w:after="0"/>
    </w:p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spacing w:after="0"/>
    </w:p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D35996"/>
    <w:rPr>
      <w:color w:val="0563C1"/>
      <w:u w:val="single"/>
    </w:rPr>
  </w:style>
  <w:style w:type="paragraph" w:customStyle="1" w:styleId="billwatchbulleted0">
    <w:name w:val="billwatchbulleted0"/>
    <w:basedOn w:val="Normal"/>
    <w:rsid w:val="00D35996"/>
    <w:pPr>
      <w:spacing w:after="60"/>
      <w:ind w:left="357" w:hanging="357"/>
      <w:jc w:val="both"/>
    </w:pPr>
    <w:rPr>
      <w:color w:val="0000FF"/>
    </w:rPr>
  </w:style>
  <w:style w:type="paragraph" w:customStyle="1" w:styleId="billwatchnormal0">
    <w:name w:val="billwatchnormal0"/>
    <w:basedOn w:val="Normal"/>
    <w:rsid w:val="00D35996"/>
    <w:pPr>
      <w:spacing w:after="60"/>
      <w:jc w:val="both"/>
    </w:pPr>
    <w:rPr>
      <w:color w:val="0000FF"/>
    </w:rPr>
  </w:style>
  <w:style w:type="paragraph" w:customStyle="1" w:styleId="billwatchhead10">
    <w:name w:val="billwatchhead10"/>
    <w:basedOn w:val="Normal"/>
    <w:rsid w:val="00D35996"/>
    <w:pPr>
      <w:keepNext/>
      <w:spacing w:before="120" w:after="0"/>
      <w:jc w:val="center"/>
    </w:pPr>
    <w:rPr>
      <w:b/>
      <w:bCs/>
      <w:color w:val="0000FF"/>
      <w:u w:val="single"/>
    </w:rPr>
  </w:style>
  <w:style w:type="paragraph" w:customStyle="1" w:styleId="stylearial14ptboldredcentered0">
    <w:name w:val="stylearial14ptboldredcentered0"/>
    <w:basedOn w:val="Normal"/>
    <w:rsid w:val="00D35996"/>
    <w:pPr>
      <w:spacing w:after="0"/>
      <w:jc w:val="center"/>
    </w:pPr>
    <w:rPr>
      <w:b/>
      <w:bCs/>
      <w:color w:val="FF0000"/>
      <w:sz w:val="24"/>
      <w:szCs w:val="24"/>
    </w:rPr>
  </w:style>
  <w:style w:type="paragraph" w:customStyle="1" w:styleId="m6816697545224388458msolistparagraph">
    <w:name w:val="m_6816697545224388458msolistparagraph"/>
    <w:basedOn w:val="Normal"/>
    <w:rsid w:val="002C48F5"/>
    <w:pPr>
      <w:spacing w:before="100" w:beforeAutospacing="1" w:after="100" w:afterAutospacing="1"/>
    </w:pPr>
    <w:rPr>
      <w:rFonts w:ascii="Times New Roman" w:eastAsia="Times New Roman" w:hAnsi="Times New Roman" w:cs="Times New Roman"/>
      <w:sz w:val="24"/>
      <w:szCs w:val="24"/>
    </w:rPr>
  </w:style>
  <w:style w:type="character" w:customStyle="1" w:styleId="m6816697545224388458spelle">
    <w:name w:val="m_6816697545224388458spelle"/>
    <w:basedOn w:val="DefaultParagraphFont"/>
    <w:rsid w:val="002C48F5"/>
  </w:style>
  <w:style w:type="paragraph" w:customStyle="1" w:styleId="m6816697545224388458billwatchnormal">
    <w:name w:val="m_6816697545224388458billwatchnormal"/>
    <w:basedOn w:val="Normal"/>
    <w:rsid w:val="002C48F5"/>
    <w:pPr>
      <w:spacing w:before="100" w:beforeAutospacing="1" w:after="100" w:afterAutospacing="1"/>
    </w:pPr>
    <w:rPr>
      <w:rFonts w:ascii="Times New Roman" w:eastAsia="Times New Roman" w:hAnsi="Times New Roman" w:cs="Times New Roman"/>
      <w:sz w:val="24"/>
      <w:szCs w:val="24"/>
    </w:rPr>
  </w:style>
  <w:style w:type="paragraph" w:customStyle="1" w:styleId="BillWatchNormal">
    <w:name w:val="Bill Watch Normal"/>
    <w:basedOn w:val="Normal"/>
    <w:rsid w:val="003558B5"/>
    <w:pPr>
      <w:spacing w:after="60"/>
      <w:jc w:val="both"/>
    </w:pPr>
    <w:rPr>
      <w:rFonts w:eastAsia="Calibri"/>
      <w:color w:val="0000FF"/>
      <w:lang w:eastAsia="en-US"/>
    </w:rPr>
  </w:style>
  <w:style w:type="paragraph" w:customStyle="1" w:styleId="BillWatchQuotation">
    <w:name w:val="Bill Watch Quotation"/>
    <w:basedOn w:val="Normal"/>
    <w:rsid w:val="003558B5"/>
    <w:pPr>
      <w:spacing w:after="60"/>
      <w:ind w:left="442" w:right="397" w:hanging="85"/>
      <w:jc w:val="both"/>
    </w:pPr>
    <w:rPr>
      <w:rFonts w:eastAsia="Calibri"/>
      <w:color w:val="0000FF"/>
      <w:sz w:val="24"/>
      <w:szCs w:val="24"/>
      <w:lang w:eastAsia="en-US"/>
    </w:rPr>
  </w:style>
  <w:style w:type="paragraph" w:customStyle="1" w:styleId="BillWatchHead1">
    <w:name w:val="Bill Watch Head 1"/>
    <w:basedOn w:val="Normal"/>
    <w:rsid w:val="003558B5"/>
    <w:pPr>
      <w:keepNext/>
      <w:spacing w:before="120" w:after="0"/>
      <w:jc w:val="center"/>
    </w:pPr>
    <w:rPr>
      <w:rFonts w:eastAsia="Calibri"/>
      <w:b/>
      <w:bCs/>
      <w:color w:val="0000FF"/>
      <w:u w:val="single"/>
      <w:lang w:eastAsia="en-US"/>
    </w:rPr>
  </w:style>
  <w:style w:type="paragraph" w:customStyle="1" w:styleId="StyleArial14ptBoldRedCentered">
    <w:name w:val="Style Arial 14 pt Bold Red Centered"/>
    <w:basedOn w:val="Normal"/>
    <w:rsid w:val="003558B5"/>
    <w:pPr>
      <w:spacing w:after="0"/>
      <w:jc w:val="center"/>
    </w:pPr>
    <w:rPr>
      <w:rFonts w:eastAsia="Calibri"/>
      <w:b/>
      <w:bCs/>
      <w:color w:val="FF0000"/>
      <w:sz w:val="24"/>
      <w:szCs w:val="24"/>
      <w:lang w:eastAsia="en-US"/>
    </w:rPr>
  </w:style>
  <w:style w:type="paragraph" w:customStyle="1" w:styleId="m2562196181213823434stylearial14ptboldredcentered0">
    <w:name w:val="m_2562196181213823434stylearial14ptboldredcentered0"/>
    <w:basedOn w:val="Normal"/>
    <w:rsid w:val="000322DF"/>
    <w:pPr>
      <w:spacing w:before="100" w:beforeAutospacing="1" w:after="100" w:afterAutospacing="1"/>
    </w:pPr>
    <w:rPr>
      <w:rFonts w:ascii="Times New Roman" w:eastAsia="Times New Roman" w:hAnsi="Times New Roman" w:cs="Times New Roman"/>
      <w:sz w:val="24"/>
      <w:szCs w:val="24"/>
    </w:rPr>
  </w:style>
  <w:style w:type="paragraph" w:customStyle="1" w:styleId="m2562196181213823434billwatchnormal0">
    <w:name w:val="m_2562196181213823434billwatchnormal0"/>
    <w:basedOn w:val="Normal"/>
    <w:rsid w:val="000322DF"/>
    <w:pPr>
      <w:spacing w:before="100" w:beforeAutospacing="1" w:after="100" w:afterAutospacing="1"/>
    </w:pPr>
    <w:rPr>
      <w:rFonts w:ascii="Times New Roman" w:eastAsia="Times New Roman" w:hAnsi="Times New Roman" w:cs="Times New Roman"/>
      <w:sz w:val="24"/>
      <w:szCs w:val="24"/>
    </w:rPr>
  </w:style>
  <w:style w:type="character" w:customStyle="1" w:styleId="BillWatchBulletedChar">
    <w:name w:val="Bill Watch Bulleted Char"/>
    <w:basedOn w:val="DefaultParagraphFont"/>
    <w:link w:val="BillWatchBulleted"/>
    <w:locked/>
    <w:rsid w:val="006E7090"/>
    <w:rPr>
      <w:rFonts w:ascii="Arial" w:hAnsi="Arial" w:cs="Arial"/>
      <w:color w:val="0000FF"/>
      <w:sz w:val="28"/>
      <w:szCs w:val="24"/>
    </w:rPr>
  </w:style>
  <w:style w:type="paragraph" w:customStyle="1" w:styleId="BillWatchBulleted">
    <w:name w:val="Bill Watch Bulleted"/>
    <w:basedOn w:val="Normal"/>
    <w:link w:val="BillWatchBulletedChar"/>
    <w:rsid w:val="006E7090"/>
    <w:pPr>
      <w:tabs>
        <w:tab w:val="num" w:pos="360"/>
      </w:tabs>
      <w:spacing w:after="60"/>
      <w:ind w:left="360" w:hanging="360"/>
      <w:jc w:val="both"/>
    </w:pPr>
    <w:rPr>
      <w:color w:val="0000FF"/>
      <w:szCs w:val="24"/>
      <w:lang w:eastAsia="en-US"/>
    </w:rPr>
  </w:style>
  <w:style w:type="paragraph" w:customStyle="1" w:styleId="BillWatchIndent">
    <w:name w:val="Bill Watch Indent"/>
    <w:basedOn w:val="BillWatchNormal"/>
    <w:rsid w:val="006E7090"/>
    <w:pPr>
      <w:tabs>
        <w:tab w:val="left" w:pos="720"/>
      </w:tabs>
      <w:ind w:left="357"/>
    </w:pPr>
    <w:rPr>
      <w:rFonts w:eastAsia="Times New Roman"/>
    </w:rPr>
  </w:style>
  <w:style w:type="paragraph" w:customStyle="1" w:styleId="BillWatchHead2">
    <w:name w:val="Bill Watch Head 2"/>
    <w:basedOn w:val="Normal"/>
    <w:next w:val="BillWatchNormal"/>
    <w:rsid w:val="006E7090"/>
    <w:pPr>
      <w:keepNext/>
      <w:spacing w:before="120" w:after="0"/>
      <w:outlineLvl w:val="2"/>
    </w:pPr>
    <w:rPr>
      <w:rFonts w:eastAsia="Times New Roman"/>
      <w:b/>
      <w:color w:val="0000FF"/>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11881">
      <w:bodyDiv w:val="1"/>
      <w:marLeft w:val="0"/>
      <w:marRight w:val="0"/>
      <w:marTop w:val="0"/>
      <w:marBottom w:val="0"/>
      <w:divBdr>
        <w:top w:val="none" w:sz="0" w:space="0" w:color="auto"/>
        <w:left w:val="none" w:sz="0" w:space="0" w:color="auto"/>
        <w:bottom w:val="none" w:sz="0" w:space="0" w:color="auto"/>
        <w:right w:val="none" w:sz="0" w:space="0" w:color="auto"/>
      </w:divBdr>
    </w:div>
    <w:div w:id="122579492">
      <w:bodyDiv w:val="1"/>
      <w:marLeft w:val="0"/>
      <w:marRight w:val="0"/>
      <w:marTop w:val="0"/>
      <w:marBottom w:val="0"/>
      <w:divBdr>
        <w:top w:val="none" w:sz="0" w:space="0" w:color="auto"/>
        <w:left w:val="none" w:sz="0" w:space="0" w:color="auto"/>
        <w:bottom w:val="none" w:sz="0" w:space="0" w:color="auto"/>
        <w:right w:val="none" w:sz="0" w:space="0" w:color="auto"/>
      </w:divBdr>
    </w:div>
    <w:div w:id="215091883">
      <w:bodyDiv w:val="1"/>
      <w:marLeft w:val="0"/>
      <w:marRight w:val="0"/>
      <w:marTop w:val="0"/>
      <w:marBottom w:val="0"/>
      <w:divBdr>
        <w:top w:val="none" w:sz="0" w:space="0" w:color="auto"/>
        <w:left w:val="none" w:sz="0" w:space="0" w:color="auto"/>
        <w:bottom w:val="none" w:sz="0" w:space="0" w:color="auto"/>
        <w:right w:val="none" w:sz="0" w:space="0" w:color="auto"/>
      </w:divBdr>
    </w:div>
    <w:div w:id="291373534">
      <w:bodyDiv w:val="1"/>
      <w:marLeft w:val="0"/>
      <w:marRight w:val="0"/>
      <w:marTop w:val="0"/>
      <w:marBottom w:val="0"/>
      <w:divBdr>
        <w:top w:val="none" w:sz="0" w:space="0" w:color="auto"/>
        <w:left w:val="none" w:sz="0" w:space="0" w:color="auto"/>
        <w:bottom w:val="none" w:sz="0" w:space="0" w:color="auto"/>
        <w:right w:val="none" w:sz="0" w:space="0" w:color="auto"/>
      </w:divBdr>
    </w:div>
    <w:div w:id="522549558">
      <w:bodyDiv w:val="1"/>
      <w:marLeft w:val="0"/>
      <w:marRight w:val="0"/>
      <w:marTop w:val="0"/>
      <w:marBottom w:val="0"/>
      <w:divBdr>
        <w:top w:val="none" w:sz="0" w:space="0" w:color="auto"/>
        <w:left w:val="none" w:sz="0" w:space="0" w:color="auto"/>
        <w:bottom w:val="none" w:sz="0" w:space="0" w:color="auto"/>
        <w:right w:val="none" w:sz="0" w:space="0" w:color="auto"/>
      </w:divBdr>
    </w:div>
    <w:div w:id="1042680375">
      <w:bodyDiv w:val="1"/>
      <w:marLeft w:val="0"/>
      <w:marRight w:val="0"/>
      <w:marTop w:val="0"/>
      <w:marBottom w:val="0"/>
      <w:divBdr>
        <w:top w:val="none" w:sz="0" w:space="0" w:color="auto"/>
        <w:left w:val="none" w:sz="0" w:space="0" w:color="auto"/>
        <w:bottom w:val="none" w:sz="0" w:space="0" w:color="auto"/>
        <w:right w:val="none" w:sz="0" w:space="0" w:color="auto"/>
      </w:divBdr>
    </w:div>
    <w:div w:id="1536042542">
      <w:bodyDiv w:val="1"/>
      <w:marLeft w:val="0"/>
      <w:marRight w:val="0"/>
      <w:marTop w:val="0"/>
      <w:marBottom w:val="0"/>
      <w:divBdr>
        <w:top w:val="none" w:sz="0" w:space="0" w:color="auto"/>
        <w:left w:val="none" w:sz="0" w:space="0" w:color="auto"/>
        <w:bottom w:val="none" w:sz="0" w:space="0" w:color="auto"/>
        <w:right w:val="none" w:sz="0" w:space="0" w:color="auto"/>
      </w:divBdr>
    </w:div>
    <w:div w:id="1538008197">
      <w:bodyDiv w:val="1"/>
      <w:marLeft w:val="0"/>
      <w:marRight w:val="0"/>
      <w:marTop w:val="0"/>
      <w:marBottom w:val="0"/>
      <w:divBdr>
        <w:top w:val="none" w:sz="0" w:space="0" w:color="auto"/>
        <w:left w:val="none" w:sz="0" w:space="0" w:color="auto"/>
        <w:bottom w:val="none" w:sz="0" w:space="0" w:color="auto"/>
        <w:right w:val="none" w:sz="0" w:space="0" w:color="auto"/>
      </w:divBdr>
    </w:div>
    <w:div w:id="1672755448">
      <w:bodyDiv w:val="1"/>
      <w:marLeft w:val="0"/>
      <w:marRight w:val="0"/>
      <w:marTop w:val="0"/>
      <w:marBottom w:val="0"/>
      <w:divBdr>
        <w:top w:val="none" w:sz="0" w:space="0" w:color="auto"/>
        <w:left w:val="none" w:sz="0" w:space="0" w:color="auto"/>
        <w:bottom w:val="none" w:sz="0" w:space="0" w:color="auto"/>
        <w:right w:val="none" w:sz="0" w:space="0" w:color="auto"/>
      </w:divBdr>
    </w:div>
    <w:div w:id="1727339322">
      <w:bodyDiv w:val="1"/>
      <w:marLeft w:val="0"/>
      <w:marRight w:val="0"/>
      <w:marTop w:val="0"/>
      <w:marBottom w:val="0"/>
      <w:divBdr>
        <w:top w:val="none" w:sz="0" w:space="0" w:color="auto"/>
        <w:left w:val="none" w:sz="0" w:space="0" w:color="auto"/>
        <w:bottom w:val="none" w:sz="0" w:space="0" w:color="auto"/>
        <w:right w:val="none" w:sz="0" w:space="0" w:color="auto"/>
      </w:divBdr>
    </w:div>
    <w:div w:id="1766806249">
      <w:bodyDiv w:val="1"/>
      <w:marLeft w:val="0"/>
      <w:marRight w:val="0"/>
      <w:marTop w:val="0"/>
      <w:marBottom w:val="0"/>
      <w:divBdr>
        <w:top w:val="none" w:sz="0" w:space="0" w:color="auto"/>
        <w:left w:val="none" w:sz="0" w:space="0" w:color="auto"/>
        <w:bottom w:val="none" w:sz="0" w:space="0" w:color="auto"/>
        <w:right w:val="none" w:sz="0" w:space="0" w:color="auto"/>
      </w:divBdr>
    </w:div>
    <w:div w:id="1934779602">
      <w:bodyDiv w:val="1"/>
      <w:marLeft w:val="0"/>
      <w:marRight w:val="0"/>
      <w:marTop w:val="0"/>
      <w:marBottom w:val="0"/>
      <w:divBdr>
        <w:top w:val="none" w:sz="0" w:space="0" w:color="auto"/>
        <w:left w:val="none" w:sz="0" w:space="0" w:color="auto"/>
        <w:bottom w:val="none" w:sz="0" w:space="0" w:color="auto"/>
        <w:right w:val="none" w:sz="0" w:space="0" w:color="auto"/>
      </w:divBdr>
    </w:div>
    <w:div w:id="2009556183">
      <w:bodyDiv w:val="1"/>
      <w:marLeft w:val="0"/>
      <w:marRight w:val="0"/>
      <w:marTop w:val="0"/>
      <w:marBottom w:val="0"/>
      <w:divBdr>
        <w:top w:val="none" w:sz="0" w:space="0" w:color="auto"/>
        <w:left w:val="none" w:sz="0" w:space="0" w:color="auto"/>
        <w:bottom w:val="none" w:sz="0" w:space="0" w:color="auto"/>
        <w:right w:val="none" w:sz="0" w:space="0" w:color="auto"/>
      </w:divBdr>
    </w:div>
    <w:div w:id="21368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itas@mango.zw" TargetMode="External"/><Relationship Id="rId13" Type="http://schemas.openxmlformats.org/officeDocument/2006/relationships/image" Target="media/image2.gif"/><Relationship Id="rId18" Type="http://schemas.openxmlformats.org/officeDocument/2006/relationships/image" Target="media/image4.gif"/><Relationship Id="rId3" Type="http://schemas.openxmlformats.org/officeDocument/2006/relationships/settings" Target="settings.xml"/><Relationship Id="rId21" Type="http://schemas.openxmlformats.org/officeDocument/2006/relationships/image" Target="cid:image005.gif@01D42E49.2DE6FCB0" TargetMode="External"/><Relationship Id="rId7" Type="http://schemas.openxmlformats.org/officeDocument/2006/relationships/hyperlink" Target="http://www.veritaszim.net/" TargetMode="External"/><Relationship Id="rId12" Type="http://schemas.openxmlformats.org/officeDocument/2006/relationships/hyperlink" Target="https://twitter.com/veritaszim" TargetMode="External"/><Relationship Id="rId17" Type="http://schemas.openxmlformats.org/officeDocument/2006/relationships/image" Target="cid:image003.gif@01D42E49.2DE6FCB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42E49.2DE6FCB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cebook.com/veritaszim/"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cid:image004.gif@01D42E49.2DE6FCB0" TargetMode="External"/><Relationship Id="rId4" Type="http://schemas.openxmlformats.org/officeDocument/2006/relationships/webSettings" Target="webSettings.xml"/><Relationship Id="rId9" Type="http://schemas.openxmlformats.org/officeDocument/2006/relationships/hyperlink" Target="http://veritaszim.net/" TargetMode="External"/><Relationship Id="rId14" Type="http://schemas.openxmlformats.org/officeDocument/2006/relationships/image" Target="cid:image002.gif@01D42E49.2DE6FCB0" TargetMode="External"/><Relationship Id="rId22"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2018-08-21T07:16:00Z</dcterms:created>
  <dcterms:modified xsi:type="dcterms:W3CDTF">2018-08-21T07:16:00Z</dcterms:modified>
</cp:coreProperties>
</file>