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35849" w14:textId="77777777" w:rsidR="009F45A7" w:rsidRPr="009F45A7" w:rsidRDefault="009F45A7" w:rsidP="009F45A7">
      <w:pPr>
        <w:jc w:val="center"/>
        <w:rPr>
          <w:rFonts w:ascii="Arial" w:eastAsia="Calibri" w:hAnsi="Arial" w:cs="Arial"/>
          <w:b/>
          <w:bCs/>
          <w:sz w:val="56"/>
          <w:szCs w:val="56"/>
          <w:lang w:eastAsia="en-ZW"/>
        </w:rPr>
      </w:pPr>
      <w:r w:rsidRPr="009F45A7">
        <w:rPr>
          <w:rFonts w:ascii="Arial" w:eastAsia="Calibri" w:hAnsi="Arial" w:cs="Arial"/>
          <w:b/>
          <w:bCs/>
          <w:sz w:val="56"/>
          <w:szCs w:val="56"/>
          <w:lang w:eastAsia="en-ZW"/>
        </w:rPr>
        <w:t>BILL WATCH 10/2020</w:t>
      </w:r>
    </w:p>
    <w:p w14:paraId="08EEA763" w14:textId="77777777" w:rsidR="009F45A7" w:rsidRPr="009F45A7" w:rsidRDefault="009F45A7" w:rsidP="009F45A7">
      <w:pPr>
        <w:spacing w:after="120"/>
        <w:jc w:val="center"/>
        <w:rPr>
          <w:rFonts w:ascii="Arial" w:eastAsia="Calibri" w:hAnsi="Arial" w:cs="Arial"/>
          <w:b/>
          <w:bCs/>
          <w:sz w:val="28"/>
          <w:szCs w:val="28"/>
          <w:lang w:eastAsia="en-ZW"/>
        </w:rPr>
      </w:pPr>
      <w:r w:rsidRPr="009F45A7">
        <w:rPr>
          <w:rFonts w:ascii="Arial" w:eastAsia="Calibri" w:hAnsi="Arial" w:cs="Arial"/>
          <w:b/>
          <w:bCs/>
          <w:sz w:val="28"/>
          <w:szCs w:val="28"/>
          <w:lang w:eastAsia="en-ZW"/>
        </w:rPr>
        <w:t>[24th March 2020]</w:t>
      </w:r>
    </w:p>
    <w:p w14:paraId="469843A7" w14:textId="77777777" w:rsidR="009F45A7" w:rsidRPr="009F45A7" w:rsidRDefault="009F45A7" w:rsidP="009F45A7">
      <w:pPr>
        <w:spacing w:after="160"/>
        <w:jc w:val="center"/>
        <w:rPr>
          <w:rFonts w:ascii="Arial" w:eastAsia="Calibri" w:hAnsi="Arial" w:cs="Arial"/>
          <w:b/>
          <w:bCs/>
          <w:color w:val="CC0000"/>
          <w:sz w:val="28"/>
          <w:szCs w:val="28"/>
          <w:lang w:eastAsia="en-US"/>
        </w:rPr>
      </w:pPr>
      <w:r w:rsidRPr="009F45A7">
        <w:rPr>
          <w:rFonts w:ascii="Arial" w:eastAsia="Calibri" w:hAnsi="Arial" w:cs="Arial"/>
          <w:b/>
          <w:bCs/>
          <w:color w:val="CC0000"/>
          <w:sz w:val="28"/>
          <w:szCs w:val="28"/>
          <w:lang w:eastAsia="en-US"/>
        </w:rPr>
        <w:t>Regulations to Curb Spread of COVID-19</w:t>
      </w:r>
    </w:p>
    <w:p w14:paraId="5A682A78" w14:textId="77777777" w:rsidR="009F45A7" w:rsidRPr="009F45A7" w:rsidRDefault="009F45A7" w:rsidP="009F45A7">
      <w:pPr>
        <w:spacing w:after="120"/>
        <w:jc w:val="both"/>
        <w:rPr>
          <w:rFonts w:ascii="Arial" w:eastAsia="Calibri" w:hAnsi="Arial" w:cs="Arial"/>
          <w:sz w:val="28"/>
          <w:szCs w:val="28"/>
          <w:lang w:val="en-ZW" w:eastAsia="en-ZW"/>
        </w:rPr>
      </w:pPr>
      <w:r w:rsidRPr="009F45A7">
        <w:rPr>
          <w:rFonts w:ascii="Arial" w:eastAsia="Calibri" w:hAnsi="Arial" w:cs="Arial"/>
          <w:sz w:val="28"/>
          <w:szCs w:val="28"/>
          <w:lang w:val="en-ZW" w:eastAsia="en-ZW"/>
        </w:rPr>
        <w:t>A Government Gazette Extraordinary published late yesterday afternoon, 23rd March, contained two statutory instruments to give legal backing to the measures announced recently by the President and the Minister of Minister of Health and Child Care.  Both statutory instruments [SIs] came into force immediately.  They can be accessed and downloaded on the Veritas website by following the links indicated below:</w:t>
      </w:r>
    </w:p>
    <w:p w14:paraId="69321E66" w14:textId="77777777" w:rsidR="009F45A7" w:rsidRPr="009F45A7" w:rsidRDefault="009F45A7" w:rsidP="009F45A7">
      <w:pPr>
        <w:jc w:val="both"/>
        <w:rPr>
          <w:rFonts w:ascii="Arial" w:eastAsia="Calibri" w:hAnsi="Arial" w:cs="Arial"/>
          <w:b/>
          <w:bCs/>
          <w:i/>
          <w:iCs/>
          <w:sz w:val="28"/>
          <w:szCs w:val="28"/>
          <w:lang w:val="en-ZW" w:eastAsia="en-ZW"/>
        </w:rPr>
      </w:pPr>
      <w:r w:rsidRPr="009F45A7">
        <w:rPr>
          <w:rFonts w:ascii="Arial" w:eastAsia="Calibri" w:hAnsi="Arial" w:cs="Arial"/>
          <w:b/>
          <w:bCs/>
          <w:sz w:val="28"/>
          <w:szCs w:val="28"/>
          <w:lang w:val="en-ZW" w:eastAsia="en-ZW"/>
        </w:rPr>
        <w:t xml:space="preserve">Civil Protection (Declaration of State of Disaster: Rural and Urban Areas of Zimbabwe) (COVID-19) Notice, 2020 [SI 76/2020] </w:t>
      </w:r>
      <w:r w:rsidRPr="009F45A7">
        <w:rPr>
          <w:rFonts w:ascii="Arial" w:eastAsia="Calibri" w:hAnsi="Arial" w:cs="Arial"/>
          <w:b/>
          <w:bCs/>
          <w:i/>
          <w:iCs/>
          <w:sz w:val="28"/>
          <w:szCs w:val="28"/>
          <w:lang w:val="en-ZW" w:eastAsia="en-ZW"/>
        </w:rPr>
        <w:t>[</w:t>
      </w:r>
      <w:hyperlink r:id="rId7" w:history="1">
        <w:r w:rsidRPr="009F45A7">
          <w:rPr>
            <w:rFonts w:ascii="Arial" w:eastAsia="Calibri" w:hAnsi="Arial" w:cs="Arial"/>
            <w:b/>
            <w:bCs/>
            <w:i/>
            <w:iCs/>
            <w:color w:val="0563C1"/>
            <w:sz w:val="28"/>
            <w:szCs w:val="28"/>
            <w:u w:val="single"/>
            <w:lang w:val="en-ZW" w:eastAsia="en-ZW"/>
          </w:rPr>
          <w:t>link</w:t>
        </w:r>
      </w:hyperlink>
      <w:r w:rsidRPr="009F45A7">
        <w:rPr>
          <w:rFonts w:ascii="Arial" w:eastAsia="Calibri" w:hAnsi="Arial" w:cs="Arial"/>
          <w:b/>
          <w:bCs/>
          <w:i/>
          <w:iCs/>
          <w:sz w:val="28"/>
          <w:szCs w:val="28"/>
          <w:lang w:val="en-ZW" w:eastAsia="en-ZW"/>
        </w:rPr>
        <w:t>]</w:t>
      </w:r>
    </w:p>
    <w:p w14:paraId="42C522F8" w14:textId="77777777" w:rsidR="009F45A7" w:rsidRPr="009F45A7" w:rsidRDefault="009F45A7" w:rsidP="009F45A7">
      <w:pPr>
        <w:spacing w:after="120"/>
        <w:jc w:val="both"/>
        <w:rPr>
          <w:rFonts w:ascii="Arial" w:eastAsia="Calibri" w:hAnsi="Arial" w:cs="Arial"/>
          <w:sz w:val="28"/>
          <w:szCs w:val="28"/>
          <w:lang w:val="en-ZW" w:eastAsia="en-ZW"/>
        </w:rPr>
      </w:pPr>
      <w:r w:rsidRPr="009F45A7">
        <w:rPr>
          <w:rFonts w:ascii="Arial" w:eastAsia="Calibri" w:hAnsi="Arial" w:cs="Arial"/>
          <w:sz w:val="28"/>
          <w:szCs w:val="28"/>
          <w:lang w:val="en-ZW" w:eastAsia="en-ZW"/>
        </w:rPr>
        <w:t xml:space="preserve">This SI under the Civil Protection Act allows the civil protection authorities to use the special powers available to them under the Act to respond to a declared state of disaster.  The declaration places the whole country in a state of disaster </w:t>
      </w:r>
    </w:p>
    <w:p w14:paraId="1FDB5DDC" w14:textId="77777777" w:rsidR="009F45A7" w:rsidRPr="009F45A7" w:rsidRDefault="009F45A7" w:rsidP="009F45A7">
      <w:pPr>
        <w:jc w:val="both"/>
        <w:rPr>
          <w:rFonts w:ascii="Arial" w:eastAsia="Calibri" w:hAnsi="Arial" w:cs="Arial"/>
          <w:sz w:val="28"/>
          <w:szCs w:val="28"/>
          <w:lang w:val="en-ZW" w:eastAsia="en-ZW"/>
        </w:rPr>
      </w:pPr>
      <w:r w:rsidRPr="009F45A7">
        <w:rPr>
          <w:rFonts w:ascii="Arial" w:eastAsia="Calibri" w:hAnsi="Arial" w:cs="Arial"/>
          <w:b/>
          <w:bCs/>
          <w:sz w:val="28"/>
          <w:szCs w:val="28"/>
          <w:lang w:val="en-ZW" w:eastAsia="en-ZW"/>
        </w:rPr>
        <w:t>Public Health (COVID-19) Prevention, Containment and Treatment) Regulations, 2020</w:t>
      </w:r>
      <w:r w:rsidRPr="009F45A7">
        <w:rPr>
          <w:rFonts w:ascii="Arial" w:eastAsia="Calibri" w:hAnsi="Arial" w:cs="Arial"/>
          <w:sz w:val="28"/>
          <w:szCs w:val="28"/>
          <w:lang w:val="en-ZW" w:eastAsia="en-ZW"/>
        </w:rPr>
        <w:t xml:space="preserve"> [SI 77/2020] </w:t>
      </w:r>
      <w:r w:rsidRPr="009F45A7">
        <w:rPr>
          <w:rFonts w:ascii="Arial" w:eastAsia="Calibri" w:hAnsi="Arial" w:cs="Arial"/>
          <w:i/>
          <w:iCs/>
          <w:sz w:val="28"/>
          <w:szCs w:val="28"/>
          <w:lang w:val="en-ZW" w:eastAsia="en-ZW"/>
        </w:rPr>
        <w:t>[</w:t>
      </w:r>
      <w:hyperlink r:id="rId8" w:history="1">
        <w:r w:rsidRPr="009F45A7">
          <w:rPr>
            <w:rFonts w:ascii="Arial" w:eastAsia="Calibri" w:hAnsi="Arial" w:cs="Arial"/>
            <w:i/>
            <w:iCs/>
            <w:color w:val="0563C1"/>
            <w:sz w:val="28"/>
            <w:szCs w:val="28"/>
            <w:u w:val="single"/>
            <w:lang w:val="en-ZW" w:eastAsia="en-ZW"/>
          </w:rPr>
          <w:t>link</w:t>
        </w:r>
      </w:hyperlink>
      <w:r w:rsidRPr="009F45A7">
        <w:rPr>
          <w:rFonts w:ascii="Arial" w:eastAsia="Calibri" w:hAnsi="Arial" w:cs="Arial"/>
          <w:i/>
          <w:iCs/>
          <w:sz w:val="28"/>
          <w:szCs w:val="28"/>
          <w:lang w:val="en-ZW" w:eastAsia="en-ZW"/>
        </w:rPr>
        <w:t>]</w:t>
      </w:r>
      <w:r w:rsidRPr="009F45A7">
        <w:rPr>
          <w:rFonts w:ascii="Arial" w:eastAsia="Calibri" w:hAnsi="Arial" w:cs="Arial"/>
          <w:sz w:val="28"/>
          <w:szCs w:val="28"/>
          <w:lang w:val="en-ZW" w:eastAsia="en-ZW"/>
        </w:rPr>
        <w:t>.</w:t>
      </w:r>
    </w:p>
    <w:p w14:paraId="3DAC8BA0" w14:textId="77777777" w:rsidR="009F45A7" w:rsidRPr="009F45A7" w:rsidRDefault="009F45A7" w:rsidP="009F45A7">
      <w:pPr>
        <w:spacing w:after="60"/>
        <w:jc w:val="both"/>
        <w:rPr>
          <w:rFonts w:ascii="Arial" w:eastAsia="Calibri" w:hAnsi="Arial" w:cs="Arial"/>
          <w:sz w:val="28"/>
          <w:szCs w:val="28"/>
          <w:lang w:val="en-ZW" w:eastAsia="en-ZW"/>
        </w:rPr>
      </w:pPr>
      <w:r w:rsidRPr="009F45A7">
        <w:rPr>
          <w:rFonts w:ascii="Arial" w:eastAsia="Calibri" w:hAnsi="Arial" w:cs="Arial"/>
          <w:sz w:val="28"/>
          <w:szCs w:val="28"/>
          <w:lang w:val="en-ZW" w:eastAsia="en-ZW"/>
        </w:rPr>
        <w:t xml:space="preserve">These regulations were made by the Minister of Minister of Health and Child Care under the “new” Public Health Act of August 2018.  The Act gives the Minister wide powers to legislate measures to prevent, contain and treat the incidence of “formidable epidemic diseases”.   </w:t>
      </w:r>
    </w:p>
    <w:p w14:paraId="1F7556A3" w14:textId="77777777" w:rsidR="009F45A7" w:rsidRPr="009F45A7" w:rsidRDefault="009F45A7" w:rsidP="009F45A7">
      <w:pPr>
        <w:spacing w:after="60"/>
        <w:jc w:val="both"/>
        <w:rPr>
          <w:rFonts w:ascii="Arial" w:eastAsia="Calibri" w:hAnsi="Arial" w:cs="Arial"/>
          <w:sz w:val="28"/>
          <w:szCs w:val="28"/>
          <w:lang w:val="en-ZW" w:eastAsia="en-ZW"/>
        </w:rPr>
      </w:pPr>
      <w:r w:rsidRPr="009F45A7">
        <w:rPr>
          <w:rFonts w:ascii="Arial" w:eastAsia="Calibri" w:hAnsi="Arial" w:cs="Arial"/>
          <w:sz w:val="28"/>
          <w:szCs w:val="28"/>
          <w:lang w:val="en-ZW" w:eastAsia="en-ZW"/>
        </w:rPr>
        <w:t>As a new virus, COVID-19 was not on the existing list of “formidable epidemic diseases” in section 64 of the Public Health Act.  It was, therefore, necessary for the Minister of Minister of Health and Child Care to make it a “formidable epidemic disease” by a declaration in a statutory instrument under the same section.  Section 3 of these regulations contains that declaration, called the “FED declaration”, which will be in effect until 20th May 2020, unless before that date the Minister extends it.</w:t>
      </w:r>
    </w:p>
    <w:p w14:paraId="73897910" w14:textId="77777777" w:rsidR="009F45A7" w:rsidRPr="009F45A7" w:rsidRDefault="009F45A7" w:rsidP="009F45A7">
      <w:pPr>
        <w:spacing w:after="60"/>
        <w:jc w:val="both"/>
        <w:rPr>
          <w:rFonts w:ascii="Arial" w:eastAsia="Calibri" w:hAnsi="Arial" w:cs="Arial"/>
          <w:sz w:val="28"/>
          <w:szCs w:val="28"/>
          <w:lang w:val="en-ZW" w:eastAsia="en-ZW"/>
        </w:rPr>
      </w:pPr>
      <w:r w:rsidRPr="009F45A7">
        <w:rPr>
          <w:rFonts w:ascii="Arial" w:eastAsia="Calibri" w:hAnsi="Arial" w:cs="Arial"/>
          <w:sz w:val="28"/>
          <w:szCs w:val="28"/>
          <w:lang w:val="en-ZW" w:eastAsia="en-ZW"/>
        </w:rPr>
        <w:t>The FED declaration allowed the Minister to invoke the special regulation-making powers conferred on him by section 68 of the Act.</w:t>
      </w:r>
    </w:p>
    <w:p w14:paraId="7BF65072" w14:textId="77777777" w:rsidR="009F45A7" w:rsidRPr="009F45A7" w:rsidRDefault="009F45A7" w:rsidP="009F45A7">
      <w:pPr>
        <w:spacing w:after="60"/>
        <w:jc w:val="both"/>
        <w:rPr>
          <w:rFonts w:ascii="Arial" w:eastAsia="Calibri" w:hAnsi="Arial" w:cs="Arial"/>
          <w:sz w:val="28"/>
          <w:szCs w:val="28"/>
          <w:lang w:val="en-ZW" w:eastAsia="en-ZW"/>
        </w:rPr>
      </w:pPr>
      <w:r w:rsidRPr="009F45A7">
        <w:rPr>
          <w:rFonts w:ascii="Arial" w:eastAsia="Calibri" w:hAnsi="Arial" w:cs="Arial"/>
          <w:sz w:val="28"/>
          <w:szCs w:val="28"/>
          <w:lang w:val="en-ZW" w:eastAsia="en-ZW"/>
        </w:rPr>
        <w:t>The scope of the regulations is indicated by the subjects covered in the headings to sections 5 to 8:</w:t>
      </w:r>
    </w:p>
    <w:p w14:paraId="33792C83" w14:textId="77777777" w:rsidR="009F45A7" w:rsidRPr="009F45A7" w:rsidRDefault="009F45A7" w:rsidP="009F45A7">
      <w:pPr>
        <w:numPr>
          <w:ilvl w:val="0"/>
          <w:numId w:val="4"/>
        </w:numPr>
        <w:spacing w:after="60"/>
        <w:jc w:val="both"/>
        <w:rPr>
          <w:rFonts w:ascii="Arial" w:eastAsia="Calibri" w:hAnsi="Arial" w:cs="Arial"/>
          <w:sz w:val="28"/>
          <w:szCs w:val="28"/>
          <w:lang w:val="en-ZW" w:eastAsia="en-ZW"/>
        </w:rPr>
      </w:pPr>
      <w:r w:rsidRPr="009F45A7">
        <w:rPr>
          <w:rFonts w:ascii="Arial" w:eastAsia="Calibri" w:hAnsi="Arial" w:cs="Arial"/>
          <w:sz w:val="28"/>
          <w:szCs w:val="28"/>
          <w:lang w:val="en-ZW" w:eastAsia="en-ZW"/>
        </w:rPr>
        <w:t>Prohibition of gatherings [</w:t>
      </w:r>
      <w:r w:rsidRPr="009F45A7">
        <w:rPr>
          <w:rFonts w:ascii="Arial" w:eastAsia="Calibri" w:hAnsi="Arial" w:cs="Arial"/>
          <w:i/>
          <w:iCs/>
          <w:sz w:val="28"/>
          <w:szCs w:val="28"/>
          <w:lang w:val="en-ZW" w:eastAsia="en-ZW"/>
        </w:rPr>
        <w:t>of more than 100 persons, whether wholly or partly in the open air or in a building</w:t>
      </w:r>
      <w:r w:rsidRPr="009F45A7">
        <w:rPr>
          <w:rFonts w:ascii="Arial" w:eastAsia="Calibri" w:hAnsi="Arial" w:cs="Arial"/>
          <w:sz w:val="28"/>
          <w:szCs w:val="28"/>
          <w:lang w:val="en-ZW" w:eastAsia="en-ZW"/>
        </w:rPr>
        <w:t>]</w:t>
      </w:r>
    </w:p>
    <w:p w14:paraId="4AAD643F" w14:textId="77777777" w:rsidR="009F45A7" w:rsidRPr="009F45A7" w:rsidRDefault="009F45A7" w:rsidP="009F45A7">
      <w:pPr>
        <w:numPr>
          <w:ilvl w:val="0"/>
          <w:numId w:val="4"/>
        </w:numPr>
        <w:spacing w:after="60"/>
        <w:jc w:val="both"/>
        <w:rPr>
          <w:rFonts w:ascii="Arial" w:eastAsia="Calibri" w:hAnsi="Arial" w:cs="Arial"/>
          <w:sz w:val="28"/>
          <w:szCs w:val="28"/>
          <w:lang w:val="en-ZW" w:eastAsia="en-ZW"/>
        </w:rPr>
      </w:pPr>
      <w:r w:rsidRPr="009F45A7">
        <w:rPr>
          <w:rFonts w:ascii="Arial" w:eastAsia="Calibri" w:hAnsi="Arial" w:cs="Arial"/>
          <w:sz w:val="28"/>
          <w:szCs w:val="28"/>
          <w:lang w:val="en-ZW" w:eastAsia="en-ZW"/>
        </w:rPr>
        <w:t xml:space="preserve">Compulsory testing, detention, etc., to contain COVID-19 </w:t>
      </w:r>
    </w:p>
    <w:p w14:paraId="78EBA9BD" w14:textId="77777777" w:rsidR="009F45A7" w:rsidRPr="009F45A7" w:rsidRDefault="009F45A7" w:rsidP="009F45A7">
      <w:pPr>
        <w:numPr>
          <w:ilvl w:val="0"/>
          <w:numId w:val="4"/>
        </w:numPr>
        <w:spacing w:after="60"/>
        <w:jc w:val="both"/>
        <w:rPr>
          <w:rFonts w:ascii="Arial" w:eastAsia="Calibri" w:hAnsi="Arial" w:cs="Arial"/>
          <w:sz w:val="28"/>
          <w:szCs w:val="28"/>
          <w:lang w:val="en-ZW" w:eastAsia="en-ZW"/>
        </w:rPr>
      </w:pPr>
      <w:r w:rsidRPr="009F45A7">
        <w:rPr>
          <w:rFonts w:ascii="Arial" w:eastAsia="Calibri" w:hAnsi="Arial" w:cs="Arial"/>
          <w:sz w:val="28"/>
          <w:szCs w:val="28"/>
          <w:lang w:val="en-ZW" w:eastAsia="en-ZW"/>
        </w:rPr>
        <w:t>Places of quarantine and isolation</w:t>
      </w:r>
    </w:p>
    <w:p w14:paraId="03DBA43C" w14:textId="77777777" w:rsidR="009F45A7" w:rsidRPr="009F45A7" w:rsidRDefault="009F45A7" w:rsidP="009F45A7">
      <w:pPr>
        <w:numPr>
          <w:ilvl w:val="0"/>
          <w:numId w:val="4"/>
        </w:numPr>
        <w:spacing w:after="60"/>
        <w:jc w:val="both"/>
        <w:rPr>
          <w:rFonts w:ascii="Arial" w:eastAsia="Calibri" w:hAnsi="Arial" w:cs="Arial"/>
          <w:sz w:val="28"/>
          <w:szCs w:val="28"/>
          <w:lang w:val="en-ZW" w:eastAsia="en-ZW"/>
        </w:rPr>
      </w:pPr>
      <w:r w:rsidRPr="009F45A7">
        <w:rPr>
          <w:rFonts w:ascii="Arial" w:eastAsia="Calibri" w:hAnsi="Arial" w:cs="Arial"/>
          <w:sz w:val="28"/>
          <w:szCs w:val="28"/>
          <w:lang w:val="en-ZW" w:eastAsia="en-ZW"/>
        </w:rPr>
        <w:t>Ministerial orders [</w:t>
      </w:r>
      <w:r w:rsidRPr="009F45A7">
        <w:rPr>
          <w:rFonts w:ascii="Arial" w:eastAsia="Calibri" w:hAnsi="Arial" w:cs="Arial"/>
          <w:i/>
          <w:iCs/>
          <w:sz w:val="28"/>
          <w:szCs w:val="28"/>
          <w:lang w:val="en-ZW" w:eastAsia="en-ZW"/>
        </w:rPr>
        <w:t xml:space="preserve">to be </w:t>
      </w:r>
      <w:r w:rsidRPr="009F45A7">
        <w:rPr>
          <w:rFonts w:ascii="Arial" w:eastAsia="Calibri" w:hAnsi="Arial" w:cs="Arial"/>
          <w:sz w:val="28"/>
          <w:szCs w:val="28"/>
          <w:lang w:val="en-ZW" w:eastAsia="en-ZW"/>
        </w:rPr>
        <w:t>published</w:t>
      </w:r>
      <w:r w:rsidRPr="009F45A7">
        <w:rPr>
          <w:rFonts w:ascii="Arial" w:eastAsia="Calibri" w:hAnsi="Arial" w:cs="Arial"/>
          <w:i/>
          <w:iCs/>
          <w:sz w:val="28"/>
          <w:szCs w:val="28"/>
          <w:lang w:val="en-ZW" w:eastAsia="en-ZW"/>
        </w:rPr>
        <w:t xml:space="preserve"> in the Government Gazette, for controlling traffic and movements of persons, including curfews; closure of places of worship, entertainment, recreation or amusement; controlling the sale of liquor; prohibiting gatherings of fewer than 100 persons; regulating removal of bodies and conducting of burials; compelling the </w:t>
      </w:r>
      <w:r w:rsidRPr="009F45A7">
        <w:rPr>
          <w:rFonts w:ascii="Arial" w:eastAsia="Calibri" w:hAnsi="Arial" w:cs="Arial"/>
          <w:i/>
          <w:iCs/>
          <w:sz w:val="28"/>
          <w:szCs w:val="28"/>
          <w:lang w:val="en-ZW" w:eastAsia="en-ZW"/>
        </w:rPr>
        <w:lastRenderedPageBreak/>
        <w:t>evacuation, closing, alteration or demolition of premises likely to favour the spread of COVID-19</w:t>
      </w:r>
      <w:r w:rsidRPr="009F45A7">
        <w:rPr>
          <w:rFonts w:ascii="Arial" w:eastAsia="Calibri" w:hAnsi="Arial" w:cs="Arial"/>
          <w:sz w:val="28"/>
          <w:szCs w:val="28"/>
          <w:lang w:val="en-ZW" w:eastAsia="en-ZW"/>
        </w:rPr>
        <w:t>].</w:t>
      </w:r>
    </w:p>
    <w:p w14:paraId="1C384CEB" w14:textId="77777777" w:rsidR="009F45A7" w:rsidRPr="009F45A7" w:rsidRDefault="009F45A7" w:rsidP="009F45A7">
      <w:pPr>
        <w:spacing w:after="60"/>
        <w:jc w:val="both"/>
        <w:rPr>
          <w:rFonts w:ascii="Arial" w:eastAsia="Calibri" w:hAnsi="Arial" w:cs="Arial"/>
          <w:sz w:val="28"/>
          <w:szCs w:val="28"/>
          <w:lang w:val="en-ZW" w:eastAsia="en-ZW"/>
        </w:rPr>
      </w:pPr>
      <w:r w:rsidRPr="009F45A7">
        <w:rPr>
          <w:rFonts w:ascii="Arial" w:eastAsia="Calibri" w:hAnsi="Arial" w:cs="Arial"/>
          <w:sz w:val="28"/>
          <w:szCs w:val="28"/>
          <w:lang w:val="en-ZW" w:eastAsia="en-ZW"/>
        </w:rPr>
        <w:t xml:space="preserve">There are steep maximum penalties on conviction of breaches of the regulations or orders issued under them:  a fine not exceeding level 12 [ZW $36 000] or one year’s imprisonment or both. </w:t>
      </w:r>
    </w:p>
    <w:p w14:paraId="36EB92E9" w14:textId="77777777" w:rsidR="009F45A7" w:rsidRPr="009F45A7" w:rsidRDefault="009F45A7" w:rsidP="009F45A7">
      <w:pPr>
        <w:jc w:val="both"/>
        <w:rPr>
          <w:rFonts w:ascii="Arial" w:eastAsia="Calibri" w:hAnsi="Arial" w:cs="Arial"/>
          <w:sz w:val="28"/>
          <w:szCs w:val="28"/>
          <w:lang w:val="en-ZW" w:eastAsia="en-ZW"/>
        </w:rPr>
      </w:pPr>
      <w:r w:rsidRPr="009F45A7">
        <w:rPr>
          <w:rFonts w:ascii="Arial" w:eastAsia="Calibri" w:hAnsi="Arial" w:cs="Arial"/>
          <w:sz w:val="28"/>
          <w:szCs w:val="28"/>
          <w:lang w:val="en-ZW" w:eastAsia="en-ZW"/>
        </w:rPr>
        <w:t>The point of this bulletin is to draw attention to the statutory instruments and to outline what they say.  A more in-depth examination of the statutory instruments is planned for a separate bulletin.</w:t>
      </w:r>
    </w:p>
    <w:p w14:paraId="1FFFA6A2" w14:textId="123232CB" w:rsidR="00557B91" w:rsidRPr="00557B91" w:rsidRDefault="00557B91" w:rsidP="00557B91">
      <w:pPr>
        <w:autoSpaceDE w:val="0"/>
        <w:autoSpaceDN w:val="0"/>
        <w:spacing w:after="120"/>
        <w:jc w:val="both"/>
        <w:rPr>
          <w:rFonts w:ascii="Arial" w:eastAsia="Calibri" w:hAnsi="Arial" w:cs="Arial"/>
          <w:color w:val="000000"/>
          <w:sz w:val="28"/>
          <w:szCs w:val="28"/>
          <w:lang w:val="en-ZW" w:eastAsia="en-ZW"/>
        </w:rPr>
      </w:pPr>
      <w:r w:rsidRPr="00557B91">
        <w:rPr>
          <w:rFonts w:ascii="Arial" w:eastAsia="Calibri" w:hAnsi="Arial" w:cs="Arial"/>
          <w:color w:val="000000"/>
          <w:sz w:val="28"/>
          <w:szCs w:val="28"/>
          <w:lang w:val="en-ZW" w:eastAsia="en-ZW"/>
        </w:rPr>
        <w:t xml:space="preserve"> </w:t>
      </w:r>
    </w:p>
    <w:p w14:paraId="4E79625E" w14:textId="77777777" w:rsidR="00450F95" w:rsidRPr="00450F95" w:rsidRDefault="00450F95" w:rsidP="00450F95">
      <w:pPr>
        <w:jc w:val="both"/>
        <w:rPr>
          <w:rFonts w:ascii="Arial" w:eastAsia="Calibri" w:hAnsi="Arial" w:cs="Arial"/>
          <w:sz w:val="28"/>
          <w:szCs w:val="28"/>
          <w:lang w:val="en-ZW" w:eastAsia="en-ZW"/>
        </w:rPr>
      </w:pPr>
    </w:p>
    <w:p w14:paraId="21BF7E9A" w14:textId="77777777" w:rsidR="00450F95" w:rsidRPr="00450F95" w:rsidRDefault="00450F95" w:rsidP="00450F95">
      <w:pPr>
        <w:ind w:left="720" w:hanging="720"/>
        <w:jc w:val="center"/>
        <w:rPr>
          <w:rFonts w:ascii="Calibri" w:eastAsia="Calibri" w:hAnsi="Calibri" w:cs="Calibri"/>
          <w:b/>
          <w:bCs/>
          <w:i/>
          <w:iCs/>
          <w:color w:val="1F497D"/>
          <w:sz w:val="16"/>
          <w:szCs w:val="16"/>
          <w:lang w:eastAsia="en-ZW"/>
        </w:rPr>
      </w:pPr>
      <w:r w:rsidRPr="00450F95">
        <w:rPr>
          <w:rFonts w:ascii="Calibri" w:eastAsia="Calibri" w:hAnsi="Calibri" w:cs="Calibri"/>
          <w:b/>
          <w:bCs/>
          <w:i/>
          <w:iCs/>
          <w:color w:val="1F497D"/>
          <w:sz w:val="16"/>
          <w:szCs w:val="16"/>
          <w:lang w:eastAsia="en-ZW"/>
        </w:rPr>
        <w:t xml:space="preserve">Veritas makes every effort to ensure reliable </w:t>
      </w:r>
      <w:proofErr w:type="gramStart"/>
      <w:r w:rsidRPr="00450F95">
        <w:rPr>
          <w:rFonts w:ascii="Calibri" w:eastAsia="Calibri" w:hAnsi="Calibri" w:cs="Calibri"/>
          <w:b/>
          <w:bCs/>
          <w:i/>
          <w:iCs/>
          <w:color w:val="1F497D"/>
          <w:sz w:val="16"/>
          <w:szCs w:val="16"/>
          <w:lang w:eastAsia="en-ZW"/>
        </w:rPr>
        <w:t>information, but</w:t>
      </w:r>
      <w:proofErr w:type="gramEnd"/>
      <w:r w:rsidRPr="00450F95">
        <w:rPr>
          <w:rFonts w:ascii="Calibri" w:eastAsia="Calibri" w:hAnsi="Calibri" w:cs="Calibri"/>
          <w:b/>
          <w:bCs/>
          <w:i/>
          <w:iCs/>
          <w:color w:val="1F497D"/>
          <w:sz w:val="16"/>
          <w:szCs w:val="16"/>
          <w:lang w:eastAsia="en-ZW"/>
        </w:rPr>
        <w:t xml:space="preserve"> cannot take legal responsibility for information supplied.</w:t>
      </w:r>
    </w:p>
    <w:p w14:paraId="4A68943D" w14:textId="77777777" w:rsidR="00450F95" w:rsidRPr="00450F95" w:rsidRDefault="00450F95" w:rsidP="00450F95">
      <w:pPr>
        <w:spacing w:after="40"/>
        <w:jc w:val="center"/>
        <w:rPr>
          <w:rFonts w:ascii="Calibri" w:eastAsia="Calibri" w:hAnsi="Calibri" w:cs="Calibri"/>
          <w:b/>
          <w:bCs/>
          <w:sz w:val="16"/>
          <w:szCs w:val="16"/>
          <w:lang w:eastAsia="en-ZW"/>
        </w:rPr>
      </w:pPr>
      <w:r w:rsidRPr="00450F95">
        <w:rPr>
          <w:rFonts w:ascii="Calibri" w:eastAsia="Calibri" w:hAnsi="Calibri" w:cs="Calibri"/>
          <w:b/>
          <w:bCs/>
          <w:i/>
          <w:iCs/>
          <w:color w:val="1F497D"/>
          <w:sz w:val="16"/>
          <w:szCs w:val="16"/>
          <w:u w:val="single"/>
          <w:lang w:eastAsia="en-ZW"/>
        </w:rPr>
        <w:t>If you want to contact Veritas, have any questions or wish to subscribe or unsubscribe please email</w:t>
      </w:r>
      <w:r w:rsidRPr="00450F95">
        <w:rPr>
          <w:rFonts w:ascii="Calibri" w:eastAsia="Calibri" w:hAnsi="Calibri" w:cs="Calibri"/>
          <w:b/>
          <w:bCs/>
          <w:i/>
          <w:iCs/>
          <w:color w:val="000080"/>
          <w:sz w:val="16"/>
          <w:szCs w:val="16"/>
          <w:u w:val="single"/>
          <w:lang w:eastAsia="en-ZW"/>
        </w:rPr>
        <w:t xml:space="preserve"> </w:t>
      </w:r>
      <w:hyperlink r:id="rId9" w:history="1">
        <w:r w:rsidRPr="00450F95">
          <w:rPr>
            <w:rFonts w:ascii="Calibri" w:eastAsia="Calibri" w:hAnsi="Calibri" w:cs="Calibri"/>
            <w:b/>
            <w:bCs/>
            <w:i/>
            <w:iCs/>
            <w:color w:val="008000"/>
            <w:sz w:val="16"/>
            <w:u w:val="single"/>
            <w:lang w:eastAsia="en-ZW"/>
          </w:rPr>
          <w:t>veritas@mango.zw</w:t>
        </w:r>
      </w:hyperlink>
    </w:p>
    <w:p w14:paraId="290BCE24" w14:textId="77777777" w:rsidR="00450F95" w:rsidRPr="00450F95" w:rsidRDefault="00450F95" w:rsidP="00450F95">
      <w:pPr>
        <w:spacing w:after="20"/>
        <w:jc w:val="center"/>
        <w:rPr>
          <w:rFonts w:ascii="Calibri" w:eastAsia="Calibri" w:hAnsi="Calibri" w:cs="Calibri"/>
          <w:b/>
          <w:bCs/>
          <w:sz w:val="16"/>
          <w:szCs w:val="16"/>
          <w:lang w:eastAsia="en-ZW"/>
        </w:rPr>
      </w:pPr>
      <w:r w:rsidRPr="00450F95">
        <w:rPr>
          <w:rFonts w:ascii="Calibri" w:eastAsia="Calibri" w:hAnsi="Calibri" w:cs="Calibri"/>
          <w:b/>
          <w:bCs/>
          <w:i/>
          <w:iCs/>
          <w:color w:val="1F497D"/>
          <w:sz w:val="16"/>
          <w:szCs w:val="16"/>
          <w:u w:val="single"/>
          <w:lang w:eastAsia="en-ZW"/>
        </w:rPr>
        <w:t xml:space="preserve">If you are looking for </w:t>
      </w:r>
      <w:proofErr w:type="gramStart"/>
      <w:r w:rsidRPr="00450F95">
        <w:rPr>
          <w:rFonts w:ascii="Calibri" w:eastAsia="Calibri" w:hAnsi="Calibri" w:cs="Calibri"/>
          <w:b/>
          <w:bCs/>
          <w:i/>
          <w:iCs/>
          <w:color w:val="1F497D"/>
          <w:sz w:val="16"/>
          <w:szCs w:val="16"/>
          <w:u w:val="single"/>
          <w:lang w:eastAsia="en-ZW"/>
        </w:rPr>
        <w:t>legislation</w:t>
      </w:r>
      <w:proofErr w:type="gramEnd"/>
      <w:r w:rsidRPr="00450F95">
        <w:rPr>
          <w:rFonts w:ascii="Calibri" w:eastAsia="Calibri" w:hAnsi="Calibri" w:cs="Calibri"/>
          <w:b/>
          <w:bCs/>
          <w:i/>
          <w:iCs/>
          <w:color w:val="1F497D"/>
          <w:sz w:val="16"/>
          <w:szCs w:val="16"/>
          <w:lang w:eastAsia="en-ZW"/>
        </w:rPr>
        <w:t xml:space="preserve"> please look for it on </w:t>
      </w:r>
      <w:hyperlink r:id="rId10" w:history="1">
        <w:r w:rsidRPr="00450F95">
          <w:rPr>
            <w:rFonts w:ascii="Calibri" w:eastAsia="Calibri" w:hAnsi="Calibri" w:cs="Calibri"/>
            <w:i/>
            <w:iCs/>
            <w:color w:val="008000"/>
            <w:sz w:val="16"/>
            <w:u w:val="single"/>
            <w:lang w:eastAsia="en-ZW"/>
          </w:rPr>
          <w:t>www.veritaszim.net</w:t>
        </w:r>
      </w:hyperlink>
    </w:p>
    <w:p w14:paraId="44EFF6B9" w14:textId="77777777" w:rsidR="00450F95" w:rsidRPr="00450F95" w:rsidRDefault="00450F95" w:rsidP="00450F95">
      <w:pPr>
        <w:spacing w:after="120"/>
        <w:jc w:val="center"/>
        <w:rPr>
          <w:rFonts w:ascii="Calibri" w:eastAsia="Calibri" w:hAnsi="Calibri" w:cs="Calibri"/>
          <w:color w:val="1F497D"/>
          <w:sz w:val="16"/>
          <w:szCs w:val="16"/>
          <w:lang w:eastAsia="en-ZW"/>
        </w:rPr>
      </w:pPr>
      <w:r w:rsidRPr="00450F95">
        <w:rPr>
          <w:rFonts w:ascii="Calibri" w:eastAsia="Calibri" w:hAnsi="Calibri" w:cs="Calibri"/>
          <w:b/>
          <w:bCs/>
          <w:color w:val="1F497D"/>
          <w:sz w:val="16"/>
          <w:szCs w:val="16"/>
          <w:lang w:eastAsia="en-ZW"/>
        </w:rPr>
        <w:t>Follow us on</w:t>
      </w:r>
      <w:r w:rsidRPr="00450F95">
        <w:rPr>
          <w:rFonts w:ascii="Calibri" w:eastAsia="Calibri" w:hAnsi="Calibri" w:cs="Calibri"/>
          <w:color w:val="000080"/>
          <w:sz w:val="16"/>
          <w:szCs w:val="16"/>
          <w:lang w:eastAsia="en-ZW"/>
        </w:rPr>
        <w:t xml:space="preserve"> </w:t>
      </w:r>
      <w:r w:rsidRPr="00450F95">
        <w:rPr>
          <w:rFonts w:ascii="Calibri" w:eastAsia="Calibri" w:hAnsi="Calibri" w:cs="Calibri"/>
          <w:b/>
          <w:i/>
          <w:noProof/>
          <w:color w:val="1F497D"/>
          <w:sz w:val="16"/>
          <w:szCs w:val="16"/>
          <w:lang w:eastAsia="en-ZW"/>
        </w:rPr>
        <w:drawing>
          <wp:inline distT="0" distB="0" distL="0" distR="0" wp14:anchorId="4FC3FA79" wp14:editId="2C6CE5D9">
            <wp:extent cx="257175" cy="257175"/>
            <wp:effectExtent l="0" t="0" r="9525" b="9525"/>
            <wp:docPr id="11" name="Picture 1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450F95">
        <w:rPr>
          <w:rFonts w:ascii="Calibri" w:eastAsia="Calibri" w:hAnsi="Calibri" w:cs="Calibri"/>
          <w:color w:val="1F497D"/>
          <w:sz w:val="16"/>
          <w:szCs w:val="16"/>
          <w:lang w:eastAsia="en-ZW"/>
        </w:rPr>
        <w:t> </w:t>
      </w:r>
      <w:r w:rsidRPr="00450F95">
        <w:rPr>
          <w:rFonts w:ascii="Calibri" w:eastAsia="Calibri" w:hAnsi="Calibri" w:cs="Calibri"/>
          <w:b/>
          <w:i/>
          <w:noProof/>
          <w:sz w:val="16"/>
          <w:szCs w:val="16"/>
          <w:lang w:eastAsia="en-ZW"/>
        </w:rPr>
        <w:drawing>
          <wp:inline distT="0" distB="0" distL="0" distR="0" wp14:anchorId="68BA9344" wp14:editId="58B084F3">
            <wp:extent cx="295275" cy="257175"/>
            <wp:effectExtent l="0" t="0" r="9525" b="9525"/>
            <wp:docPr id="12" name="Picture 1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Pr="00450F95">
        <w:rPr>
          <w:rFonts w:ascii="Calibri" w:eastAsia="Calibri" w:hAnsi="Calibri" w:cs="Calibri"/>
          <w:color w:val="1F497D"/>
          <w:sz w:val="16"/>
          <w:szCs w:val="16"/>
          <w:lang w:eastAsia="en-ZW"/>
        </w:rPr>
        <w:t> </w:t>
      </w:r>
      <w:r w:rsidRPr="00450F95">
        <w:rPr>
          <w:rFonts w:ascii="Calibri" w:eastAsia="Calibri" w:hAnsi="Calibri" w:cs="Calibri"/>
          <w:b/>
          <w:i/>
          <w:noProof/>
          <w:color w:val="1F497D"/>
          <w:sz w:val="16"/>
          <w:szCs w:val="16"/>
          <w:lang w:eastAsia="en-ZW"/>
        </w:rPr>
        <w:drawing>
          <wp:inline distT="0" distB="0" distL="0" distR="0" wp14:anchorId="06E931AD" wp14:editId="3B2373B1">
            <wp:extent cx="257175" cy="266700"/>
            <wp:effectExtent l="0" t="0" r="9525" b="0"/>
            <wp:docPr id="13" name="Picture 13">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57175" cy="266700"/>
                    </a:xfrm>
                    <a:prstGeom prst="rect">
                      <a:avLst/>
                    </a:prstGeom>
                    <a:noFill/>
                    <a:ln>
                      <a:noFill/>
                    </a:ln>
                  </pic:spPr>
                </pic:pic>
              </a:graphicData>
            </a:graphic>
          </wp:inline>
        </w:drawing>
      </w:r>
      <w:r w:rsidRPr="00450F95">
        <w:rPr>
          <w:rFonts w:ascii="Calibri" w:eastAsia="Calibri" w:hAnsi="Calibri" w:cs="Calibri"/>
          <w:color w:val="1F497D"/>
          <w:sz w:val="16"/>
          <w:szCs w:val="16"/>
          <w:lang w:eastAsia="en-ZW"/>
        </w:rPr>
        <w:t> </w:t>
      </w:r>
      <w:r w:rsidRPr="00450F95">
        <w:rPr>
          <w:rFonts w:ascii="Calibri" w:eastAsia="Calibri" w:hAnsi="Calibri" w:cs="Calibri"/>
          <w:b/>
          <w:i/>
          <w:noProof/>
          <w:sz w:val="16"/>
          <w:szCs w:val="16"/>
          <w:lang w:eastAsia="en-ZW"/>
        </w:rPr>
        <w:drawing>
          <wp:inline distT="0" distB="0" distL="0" distR="0" wp14:anchorId="5A1A2FD5" wp14:editId="39A9D2C0">
            <wp:extent cx="304800" cy="304800"/>
            <wp:effectExtent l="0" t="0" r="0" b="0"/>
            <wp:docPr id="1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450F95">
        <w:rPr>
          <w:rFonts w:ascii="Calibri" w:eastAsia="Calibri" w:hAnsi="Calibri" w:cs="Calibri"/>
          <w:b/>
          <w:bCs/>
          <w:color w:val="1F497D"/>
          <w:sz w:val="16"/>
          <w:szCs w:val="16"/>
          <w:lang w:eastAsia="en-ZW"/>
        </w:rPr>
        <w:t>(+263 71 893 3633)</w:t>
      </w:r>
    </w:p>
    <w:p w14:paraId="44D8E129" w14:textId="77777777" w:rsidR="00450F95" w:rsidRPr="00450F95" w:rsidRDefault="00450F95" w:rsidP="00450F95">
      <w:pPr>
        <w:spacing w:after="20"/>
        <w:jc w:val="center"/>
        <w:rPr>
          <w:rFonts w:ascii="Calibri" w:eastAsia="Calibri" w:hAnsi="Calibri" w:cs="Calibri"/>
          <w:color w:val="1F497D"/>
          <w:sz w:val="16"/>
          <w:szCs w:val="16"/>
          <w:lang w:eastAsia="en-ZW"/>
        </w:rPr>
      </w:pPr>
      <w:r w:rsidRPr="00450F95">
        <w:rPr>
          <w:rFonts w:ascii="Calibri" w:eastAsia="Calibri" w:hAnsi="Calibri" w:cs="Calibri"/>
          <w:b/>
          <w:i/>
          <w:noProof/>
          <w:sz w:val="16"/>
          <w:szCs w:val="16"/>
          <w:lang w:eastAsia="en-ZW"/>
        </w:rPr>
        <w:drawing>
          <wp:inline distT="0" distB="0" distL="0" distR="0" wp14:anchorId="4306D775" wp14:editId="788476D2">
            <wp:extent cx="685800" cy="238125"/>
            <wp:effectExtent l="0" t="0" r="0" b="9525"/>
            <wp:docPr id="1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85800" cy="238125"/>
                    </a:xfrm>
                    <a:prstGeom prst="rect">
                      <a:avLst/>
                    </a:prstGeom>
                    <a:noFill/>
                    <a:ln>
                      <a:noFill/>
                    </a:ln>
                  </pic:spPr>
                </pic:pic>
              </a:graphicData>
            </a:graphic>
          </wp:inline>
        </w:drawing>
      </w:r>
    </w:p>
    <w:p w14:paraId="4F42C673" w14:textId="77777777" w:rsidR="00450F95" w:rsidRPr="00450F95" w:rsidRDefault="00450F95" w:rsidP="00450F95">
      <w:pPr>
        <w:spacing w:after="20"/>
        <w:jc w:val="center"/>
        <w:rPr>
          <w:rFonts w:ascii="Calibri" w:eastAsia="Calibri" w:hAnsi="Calibri" w:cs="Calibri"/>
          <w:sz w:val="20"/>
          <w:szCs w:val="20"/>
          <w:lang w:eastAsia="en-ZW"/>
        </w:rPr>
      </w:pPr>
      <w:r w:rsidRPr="00450F95">
        <w:rPr>
          <w:rFonts w:ascii="Calibri" w:eastAsia="Calibri" w:hAnsi="Calibri" w:cs="Calibri"/>
          <w:b/>
          <w:bCs/>
          <w:i/>
          <w:iCs/>
          <w:color w:val="002060"/>
          <w:sz w:val="16"/>
          <w:szCs w:val="16"/>
          <w:lang w:eastAsia="en-ZW"/>
        </w:rPr>
        <w:t>This work is licensed under a</w:t>
      </w:r>
      <w:r w:rsidRPr="00450F95">
        <w:rPr>
          <w:rFonts w:ascii="Calibri" w:eastAsia="Calibri" w:hAnsi="Calibri" w:cs="Calibri"/>
          <w:i/>
          <w:iCs/>
          <w:color w:val="1F497D"/>
          <w:sz w:val="16"/>
          <w:szCs w:val="16"/>
          <w:lang w:eastAsia="en-ZW"/>
        </w:rPr>
        <w:t xml:space="preserve"> </w:t>
      </w:r>
      <w:hyperlink r:id="rId24" w:history="1">
        <w:r w:rsidRPr="00450F95">
          <w:rPr>
            <w:rFonts w:ascii="Calibri" w:eastAsia="Calibri" w:hAnsi="Calibri" w:cs="Calibri"/>
            <w:i/>
            <w:iCs/>
            <w:color w:val="008000"/>
            <w:sz w:val="16"/>
            <w:u w:val="single"/>
            <w:lang w:eastAsia="en-ZW"/>
          </w:rPr>
          <w:t>Creative Commons Attribution-</w:t>
        </w:r>
        <w:proofErr w:type="spellStart"/>
        <w:r w:rsidRPr="00450F95">
          <w:rPr>
            <w:rFonts w:ascii="Calibri" w:eastAsia="Calibri" w:hAnsi="Calibri" w:cs="Calibri"/>
            <w:i/>
            <w:iCs/>
            <w:color w:val="008000"/>
            <w:sz w:val="16"/>
            <w:u w:val="single"/>
            <w:lang w:eastAsia="en-ZW"/>
          </w:rPr>
          <w:t>NonCommercial</w:t>
        </w:r>
        <w:proofErr w:type="spellEnd"/>
        <w:r w:rsidRPr="00450F95">
          <w:rPr>
            <w:rFonts w:ascii="Calibri" w:eastAsia="Calibri" w:hAnsi="Calibri" w:cs="Calibri"/>
            <w:i/>
            <w:iCs/>
            <w:color w:val="008000"/>
            <w:sz w:val="16"/>
            <w:u w:val="single"/>
            <w:lang w:eastAsia="en-ZW"/>
          </w:rPr>
          <w:t>-</w:t>
        </w:r>
        <w:proofErr w:type="spellStart"/>
        <w:r w:rsidRPr="00450F95">
          <w:rPr>
            <w:rFonts w:ascii="Calibri" w:eastAsia="Calibri" w:hAnsi="Calibri" w:cs="Calibri"/>
            <w:i/>
            <w:iCs/>
            <w:color w:val="008000"/>
            <w:sz w:val="16"/>
            <w:u w:val="single"/>
            <w:lang w:eastAsia="en-ZW"/>
          </w:rPr>
          <w:t>ShareAlike</w:t>
        </w:r>
        <w:proofErr w:type="spellEnd"/>
        <w:r w:rsidRPr="00450F95">
          <w:rPr>
            <w:rFonts w:ascii="Calibri" w:eastAsia="Calibri" w:hAnsi="Calibri" w:cs="Calibri"/>
            <w:i/>
            <w:iCs/>
            <w:color w:val="008000"/>
            <w:sz w:val="16"/>
            <w:u w:val="single"/>
            <w:lang w:eastAsia="en-ZW"/>
          </w:rPr>
          <w:t xml:space="preserve"> 4.0 International License</w:t>
        </w:r>
      </w:hyperlink>
      <w:r w:rsidRPr="00450F95">
        <w:rPr>
          <w:rFonts w:ascii="Calibri" w:eastAsia="Calibri" w:hAnsi="Calibri" w:cs="Calibri"/>
          <w:i/>
          <w:iCs/>
          <w:color w:val="008000"/>
          <w:sz w:val="20"/>
          <w:szCs w:val="20"/>
          <w:u w:val="single"/>
          <w:lang w:eastAsia="en-ZW"/>
        </w:rPr>
        <w:t>.</w:t>
      </w:r>
      <w:r w:rsidRPr="00450F95">
        <w:rPr>
          <w:rFonts w:ascii="Calibri" w:eastAsia="Calibri" w:hAnsi="Calibri" w:cs="Calibri"/>
          <w:sz w:val="20"/>
          <w:szCs w:val="20"/>
          <w:lang w:eastAsia="en-ZW"/>
        </w:rPr>
        <w:t xml:space="preserve"> </w:t>
      </w:r>
    </w:p>
    <w:p w14:paraId="5D9417C4" w14:textId="77777777" w:rsidR="00C95847" w:rsidRPr="00450F95" w:rsidRDefault="00C95847" w:rsidP="00450F95"/>
    <w:sectPr w:rsidR="00C95847" w:rsidRPr="00450F95" w:rsidSect="002F570F">
      <w:headerReference w:type="even" r:id="rId25"/>
      <w:headerReference w:type="default" r:id="rId26"/>
      <w:footerReference w:type="even" r:id="rId27"/>
      <w:footerReference w:type="default" r:id="rId28"/>
      <w:headerReference w:type="first" r:id="rId29"/>
      <w:footerReference w:type="first" r:id="rId30"/>
      <w:pgSz w:w="11906" w:h="16838" w:code="9"/>
      <w:pgMar w:top="1418" w:right="1134" w:bottom="1134" w:left="1134" w:header="907"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54765" w14:textId="77777777" w:rsidR="00F028EB" w:rsidRDefault="00F028EB" w:rsidP="002F570F">
      <w:r>
        <w:separator/>
      </w:r>
    </w:p>
  </w:endnote>
  <w:endnote w:type="continuationSeparator" w:id="0">
    <w:p w14:paraId="79A41129" w14:textId="77777777" w:rsidR="00F028EB" w:rsidRDefault="00F028EB" w:rsidP="002F5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77B6F" w14:textId="77777777" w:rsidR="00E13E76" w:rsidRDefault="00E13E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4364C" w14:textId="77777777" w:rsidR="00E13E76" w:rsidRDefault="00E13E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BD0AA" w14:textId="77777777" w:rsidR="00E13E76" w:rsidRDefault="00E13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19ED5" w14:textId="77777777" w:rsidR="00F028EB" w:rsidRDefault="00F028EB" w:rsidP="002F570F">
      <w:r>
        <w:separator/>
      </w:r>
    </w:p>
  </w:footnote>
  <w:footnote w:type="continuationSeparator" w:id="0">
    <w:p w14:paraId="1AF82605" w14:textId="77777777" w:rsidR="00F028EB" w:rsidRDefault="00F028EB" w:rsidP="002F5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7F53E" w14:textId="77777777" w:rsidR="00E13E76" w:rsidRDefault="00E13E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8B92E" w14:textId="12F09033" w:rsidR="002F570F" w:rsidRDefault="0036644B" w:rsidP="002F570F">
    <w:pPr>
      <w:pStyle w:val="Header"/>
      <w:pBdr>
        <w:bottom w:val="single" w:sz="4" w:space="1" w:color="auto"/>
      </w:pBdr>
      <w:tabs>
        <w:tab w:val="clear" w:pos="4513"/>
        <w:tab w:val="clear" w:pos="9026"/>
        <w:tab w:val="center" w:pos="4820"/>
        <w:tab w:val="right" w:pos="9638"/>
      </w:tabs>
    </w:pPr>
    <w:r>
      <w:t>Bill Watch</w:t>
    </w:r>
    <w:r w:rsidR="00F17AA5">
      <w:t xml:space="preserve"> </w:t>
    </w:r>
    <w:r w:rsidR="009F45A7">
      <w:t>10</w:t>
    </w:r>
    <w:r w:rsidR="00F17AA5">
      <w:t>/20</w:t>
    </w:r>
    <w:r w:rsidR="002D2BAA">
      <w:t>20</w:t>
    </w:r>
    <w:r w:rsidR="00F17AA5">
      <w:tab/>
    </w:r>
    <w:bookmarkStart w:id="0" w:name="_GoBack"/>
    <w:r w:rsidR="009F45A7" w:rsidRPr="009F45A7">
      <w:t>Statutory</w:t>
    </w:r>
    <w:r w:rsidR="009F45A7">
      <w:t xml:space="preserve"> </w:t>
    </w:r>
    <w:r w:rsidR="009F45A7" w:rsidRPr="009F45A7">
      <w:t>Instruments to Manage COVID-19</w:t>
    </w:r>
    <w:bookmarkEnd w:id="0"/>
    <w:r w:rsidR="00F17AA5">
      <w:tab/>
    </w:r>
    <w:r w:rsidR="009F45A7">
      <w:t>24</w:t>
    </w:r>
    <w:r w:rsidR="00450F95">
      <w:t xml:space="preserve"> March</w:t>
    </w:r>
    <w:r w:rsidR="00330C78">
      <w:t xml:space="preserve"> </w:t>
    </w:r>
    <w:r w:rsidR="00F17AA5">
      <w:t>20</w:t>
    </w:r>
    <w:r w:rsidR="002D2BAA">
      <w:t>20</w:t>
    </w:r>
  </w:p>
  <w:p w14:paraId="6FE50994" w14:textId="77777777" w:rsidR="002F570F" w:rsidRDefault="002F57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70E6D" w14:textId="77777777" w:rsidR="00E13E76" w:rsidRDefault="00E13E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15EDA"/>
    <w:multiLevelType w:val="hybridMultilevel"/>
    <w:tmpl w:val="3E5CAC56"/>
    <w:lvl w:ilvl="0" w:tplc="E2AC9002">
      <w:start w:val="1"/>
      <w:numFmt w:val="bullet"/>
      <w:lvlText w:val=""/>
      <w:lvlJc w:val="left"/>
      <w:pPr>
        <w:ind w:left="340" w:hanging="34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C332417"/>
    <w:multiLevelType w:val="hybridMultilevel"/>
    <w:tmpl w:val="902EBBA2"/>
    <w:lvl w:ilvl="0" w:tplc="0809000F">
      <w:start w:val="1"/>
      <w:numFmt w:val="decimal"/>
      <w:lvlText w:val="%1."/>
      <w:lvlJc w:val="left"/>
      <w:pPr>
        <w:tabs>
          <w:tab w:val="num" w:pos="360"/>
        </w:tabs>
        <w:ind w:left="360" w:hanging="360"/>
      </w:p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128C26CF"/>
    <w:multiLevelType w:val="hybridMultilevel"/>
    <w:tmpl w:val="3D624E0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2FC13EEF"/>
    <w:multiLevelType w:val="hybridMultilevel"/>
    <w:tmpl w:val="988A714C"/>
    <w:lvl w:ilvl="0" w:tplc="0E94BFD2">
      <w:start w:val="5"/>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C78"/>
    <w:rsid w:val="001C5825"/>
    <w:rsid w:val="002D2BAA"/>
    <w:rsid w:val="002D3361"/>
    <w:rsid w:val="002F570F"/>
    <w:rsid w:val="00330C78"/>
    <w:rsid w:val="0036644B"/>
    <w:rsid w:val="00450F95"/>
    <w:rsid w:val="0047320E"/>
    <w:rsid w:val="00557B91"/>
    <w:rsid w:val="005F0FEC"/>
    <w:rsid w:val="00696B45"/>
    <w:rsid w:val="007263D1"/>
    <w:rsid w:val="007E3DA4"/>
    <w:rsid w:val="008119CB"/>
    <w:rsid w:val="009763EB"/>
    <w:rsid w:val="009F45A7"/>
    <w:rsid w:val="00B9099B"/>
    <w:rsid w:val="00C95847"/>
    <w:rsid w:val="00D215A1"/>
    <w:rsid w:val="00D25B46"/>
    <w:rsid w:val="00D81F29"/>
    <w:rsid w:val="00D95952"/>
    <w:rsid w:val="00E0420D"/>
    <w:rsid w:val="00E13E76"/>
    <w:rsid w:val="00E20D70"/>
    <w:rsid w:val="00E6277D"/>
    <w:rsid w:val="00F028EB"/>
    <w:rsid w:val="00F17AA5"/>
    <w:rsid w:val="00FB0937"/>
    <w:rsid w:val="00FB217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9A6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W" w:eastAsia="en-US" w:bidi="ar-SA"/>
      </w:rPr>
    </w:rPrDefault>
    <w:pPrDefault>
      <w:pPr>
        <w:spacing w:after="12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30C78"/>
    <w:pPr>
      <w:spacing w:after="0" w:line="240" w:lineRule="auto"/>
    </w:pPr>
    <w:rPr>
      <w:rFonts w:ascii="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70F"/>
    <w:pPr>
      <w:tabs>
        <w:tab w:val="center" w:pos="4513"/>
        <w:tab w:val="right" w:pos="9026"/>
      </w:tabs>
    </w:pPr>
  </w:style>
  <w:style w:type="character" w:customStyle="1" w:styleId="HeaderChar">
    <w:name w:val="Header Char"/>
    <w:basedOn w:val="DefaultParagraphFont"/>
    <w:link w:val="Header"/>
    <w:uiPriority w:val="99"/>
    <w:rsid w:val="002F570F"/>
  </w:style>
  <w:style w:type="paragraph" w:styleId="Footer">
    <w:name w:val="footer"/>
    <w:basedOn w:val="Normal"/>
    <w:link w:val="FooterChar"/>
    <w:uiPriority w:val="99"/>
    <w:unhideWhenUsed/>
    <w:rsid w:val="002F570F"/>
    <w:pPr>
      <w:tabs>
        <w:tab w:val="center" w:pos="4513"/>
        <w:tab w:val="right" w:pos="9026"/>
      </w:tabs>
    </w:pPr>
  </w:style>
  <w:style w:type="character" w:customStyle="1" w:styleId="FooterChar">
    <w:name w:val="Footer Char"/>
    <w:basedOn w:val="DefaultParagraphFont"/>
    <w:link w:val="Footer"/>
    <w:uiPriority w:val="99"/>
    <w:rsid w:val="002F570F"/>
  </w:style>
  <w:style w:type="character" w:styleId="Hyperlink">
    <w:name w:val="Hyperlink"/>
    <w:basedOn w:val="DefaultParagraphFont"/>
    <w:uiPriority w:val="99"/>
    <w:semiHidden/>
    <w:unhideWhenUsed/>
    <w:rsid w:val="00330C78"/>
    <w:rPr>
      <w:color w:val="0563C1"/>
      <w:u w:val="single"/>
    </w:rPr>
  </w:style>
  <w:style w:type="paragraph" w:styleId="ListParagraph">
    <w:name w:val="List Paragraph"/>
    <w:basedOn w:val="Normal"/>
    <w:uiPriority w:val="34"/>
    <w:qFormat/>
    <w:rsid w:val="00330C78"/>
    <w:pPr>
      <w:ind w:left="720"/>
    </w:pPr>
  </w:style>
  <w:style w:type="paragraph" w:customStyle="1" w:styleId="stylearial14ptboldredcentered">
    <w:name w:val="stylearial14ptboldredcentered"/>
    <w:basedOn w:val="Normal"/>
    <w:rsid w:val="00330C78"/>
    <w:pPr>
      <w:jc w:val="center"/>
    </w:pPr>
    <w:rPr>
      <w:rFonts w:ascii="Arial" w:hAnsi="Arial" w:cs="Arial"/>
      <w:b/>
      <w:bCs/>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18274">
      <w:bodyDiv w:val="1"/>
      <w:marLeft w:val="0"/>
      <w:marRight w:val="0"/>
      <w:marTop w:val="0"/>
      <w:marBottom w:val="0"/>
      <w:divBdr>
        <w:top w:val="none" w:sz="0" w:space="0" w:color="auto"/>
        <w:left w:val="none" w:sz="0" w:space="0" w:color="auto"/>
        <w:bottom w:val="none" w:sz="0" w:space="0" w:color="auto"/>
        <w:right w:val="none" w:sz="0" w:space="0" w:color="auto"/>
      </w:divBdr>
    </w:div>
    <w:div w:id="466554957">
      <w:bodyDiv w:val="1"/>
      <w:marLeft w:val="0"/>
      <w:marRight w:val="0"/>
      <w:marTop w:val="0"/>
      <w:marBottom w:val="0"/>
      <w:divBdr>
        <w:top w:val="none" w:sz="0" w:space="0" w:color="auto"/>
        <w:left w:val="none" w:sz="0" w:space="0" w:color="auto"/>
        <w:bottom w:val="none" w:sz="0" w:space="0" w:color="auto"/>
        <w:right w:val="none" w:sz="0" w:space="0" w:color="auto"/>
      </w:divBdr>
    </w:div>
    <w:div w:id="507256378">
      <w:bodyDiv w:val="1"/>
      <w:marLeft w:val="0"/>
      <w:marRight w:val="0"/>
      <w:marTop w:val="0"/>
      <w:marBottom w:val="0"/>
      <w:divBdr>
        <w:top w:val="none" w:sz="0" w:space="0" w:color="auto"/>
        <w:left w:val="none" w:sz="0" w:space="0" w:color="auto"/>
        <w:bottom w:val="none" w:sz="0" w:space="0" w:color="auto"/>
        <w:right w:val="none" w:sz="0" w:space="0" w:color="auto"/>
      </w:divBdr>
    </w:div>
    <w:div w:id="802239633">
      <w:bodyDiv w:val="1"/>
      <w:marLeft w:val="0"/>
      <w:marRight w:val="0"/>
      <w:marTop w:val="0"/>
      <w:marBottom w:val="0"/>
      <w:divBdr>
        <w:top w:val="none" w:sz="0" w:space="0" w:color="auto"/>
        <w:left w:val="none" w:sz="0" w:space="0" w:color="auto"/>
        <w:bottom w:val="none" w:sz="0" w:space="0" w:color="auto"/>
        <w:right w:val="none" w:sz="0" w:space="0" w:color="auto"/>
      </w:divBdr>
    </w:div>
    <w:div w:id="997269851">
      <w:bodyDiv w:val="1"/>
      <w:marLeft w:val="0"/>
      <w:marRight w:val="0"/>
      <w:marTop w:val="0"/>
      <w:marBottom w:val="0"/>
      <w:divBdr>
        <w:top w:val="none" w:sz="0" w:space="0" w:color="auto"/>
        <w:left w:val="none" w:sz="0" w:space="0" w:color="auto"/>
        <w:bottom w:val="none" w:sz="0" w:space="0" w:color="auto"/>
        <w:right w:val="none" w:sz="0" w:space="0" w:color="auto"/>
      </w:divBdr>
    </w:div>
    <w:div w:id="1056204385">
      <w:bodyDiv w:val="1"/>
      <w:marLeft w:val="0"/>
      <w:marRight w:val="0"/>
      <w:marTop w:val="0"/>
      <w:marBottom w:val="0"/>
      <w:divBdr>
        <w:top w:val="none" w:sz="0" w:space="0" w:color="auto"/>
        <w:left w:val="none" w:sz="0" w:space="0" w:color="auto"/>
        <w:bottom w:val="none" w:sz="0" w:space="0" w:color="auto"/>
        <w:right w:val="none" w:sz="0" w:space="0" w:color="auto"/>
      </w:divBdr>
    </w:div>
    <w:div w:id="1177967117">
      <w:bodyDiv w:val="1"/>
      <w:marLeft w:val="0"/>
      <w:marRight w:val="0"/>
      <w:marTop w:val="0"/>
      <w:marBottom w:val="0"/>
      <w:divBdr>
        <w:top w:val="none" w:sz="0" w:space="0" w:color="auto"/>
        <w:left w:val="none" w:sz="0" w:space="0" w:color="auto"/>
        <w:bottom w:val="none" w:sz="0" w:space="0" w:color="auto"/>
        <w:right w:val="none" w:sz="0" w:space="0" w:color="auto"/>
      </w:divBdr>
    </w:div>
    <w:div w:id="1314214835">
      <w:bodyDiv w:val="1"/>
      <w:marLeft w:val="0"/>
      <w:marRight w:val="0"/>
      <w:marTop w:val="0"/>
      <w:marBottom w:val="0"/>
      <w:divBdr>
        <w:top w:val="none" w:sz="0" w:space="0" w:color="auto"/>
        <w:left w:val="none" w:sz="0" w:space="0" w:color="auto"/>
        <w:bottom w:val="none" w:sz="0" w:space="0" w:color="auto"/>
        <w:right w:val="none" w:sz="0" w:space="0" w:color="auto"/>
      </w:divBdr>
    </w:div>
    <w:div w:id="1397585453">
      <w:bodyDiv w:val="1"/>
      <w:marLeft w:val="0"/>
      <w:marRight w:val="0"/>
      <w:marTop w:val="0"/>
      <w:marBottom w:val="0"/>
      <w:divBdr>
        <w:top w:val="none" w:sz="0" w:space="0" w:color="auto"/>
        <w:left w:val="none" w:sz="0" w:space="0" w:color="auto"/>
        <w:bottom w:val="none" w:sz="0" w:space="0" w:color="auto"/>
        <w:right w:val="none" w:sz="0" w:space="0" w:color="auto"/>
      </w:divBdr>
    </w:div>
    <w:div w:id="1950313917">
      <w:bodyDiv w:val="1"/>
      <w:marLeft w:val="0"/>
      <w:marRight w:val="0"/>
      <w:marTop w:val="0"/>
      <w:marBottom w:val="0"/>
      <w:divBdr>
        <w:top w:val="none" w:sz="0" w:space="0" w:color="auto"/>
        <w:left w:val="none" w:sz="0" w:space="0" w:color="auto"/>
        <w:bottom w:val="none" w:sz="0" w:space="0" w:color="auto"/>
        <w:right w:val="none" w:sz="0" w:space="0" w:color="auto"/>
      </w:divBdr>
    </w:div>
    <w:div w:id="209277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ritaszim.net/node/4037" TargetMode="External"/><Relationship Id="rId13" Type="http://schemas.openxmlformats.org/officeDocument/2006/relationships/image" Target="cid:image001.jpg@01D5F899.89E775F0" TargetMode="External"/><Relationship Id="rId18" Type="http://schemas.openxmlformats.org/officeDocument/2006/relationships/image" Target="media/image3.png"/><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cid:image004.png@01D5F899.89E775F0" TargetMode="External"/><Relationship Id="rId7" Type="http://schemas.openxmlformats.org/officeDocument/2006/relationships/hyperlink" Target="http://www.veritaszim.net/node/4036" TargetMode="External"/><Relationship Id="rId12" Type="http://schemas.openxmlformats.org/officeDocument/2006/relationships/image" Target="media/image1.jpeg"/><Relationship Id="rId17" Type="http://schemas.openxmlformats.org/officeDocument/2006/relationships/hyperlink" Target="https://www.facebook.com/veritaszi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cid:image002.png@01D5F899.89E775F0" TargetMode="External"/><Relationship Id="rId20" Type="http://schemas.openxmlformats.org/officeDocument/2006/relationships/image" Target="media/image4.png"/><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eritaszim.net/" TargetMode="External"/><Relationship Id="rId24" Type="http://schemas.openxmlformats.org/officeDocument/2006/relationships/hyperlink" Target="http://creativecommons.org/licenses/by-nc-sa/4.0/"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cid:image005.png@01D5F899.89E775F0" TargetMode="External"/><Relationship Id="rId28" Type="http://schemas.openxmlformats.org/officeDocument/2006/relationships/footer" Target="footer2.xml"/><Relationship Id="rId10" Type="http://schemas.openxmlformats.org/officeDocument/2006/relationships/hyperlink" Target="http://www.veritaszim.net/" TargetMode="External"/><Relationship Id="rId19" Type="http://schemas.openxmlformats.org/officeDocument/2006/relationships/image" Target="cid:image003.png@01D5F899.89E775F0"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eritas@mango.zw" TargetMode="External"/><Relationship Id="rId14" Type="http://schemas.openxmlformats.org/officeDocument/2006/relationships/hyperlink" Target="https://twitter.com/veritaszim" TargetMode="External"/><Relationship Id="rId22" Type="http://schemas.openxmlformats.org/officeDocument/2006/relationships/image" Target="media/image5.png"/><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2020-03-25T09:18:00Z</dcterms:created>
  <dcterms:modified xsi:type="dcterms:W3CDTF">2020-03-25T09:18:00Z</dcterms:modified>
</cp:coreProperties>
</file>