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537A" w14:textId="77777777" w:rsidR="001D54EE" w:rsidRPr="001D54EE" w:rsidRDefault="001D54EE" w:rsidP="001D54EE">
      <w:pPr>
        <w:jc w:val="center"/>
        <w:rPr>
          <w:rFonts w:ascii="Arial" w:eastAsia="Calibri" w:hAnsi="Arial" w:cs="Arial"/>
          <w:b/>
          <w:bCs/>
          <w:sz w:val="56"/>
          <w:szCs w:val="56"/>
          <w:lang w:eastAsia="en-ZW"/>
        </w:rPr>
      </w:pPr>
      <w:r w:rsidRPr="001D54EE">
        <w:rPr>
          <w:rFonts w:ascii="Arial" w:eastAsia="Calibri" w:hAnsi="Arial" w:cs="Arial"/>
          <w:b/>
          <w:bCs/>
          <w:sz w:val="56"/>
          <w:szCs w:val="56"/>
          <w:lang w:eastAsia="en-ZW"/>
        </w:rPr>
        <w:t xml:space="preserve">BILL </w:t>
      </w:r>
      <w:bookmarkStart w:id="0" w:name="_GoBack"/>
      <w:bookmarkEnd w:id="0"/>
      <w:r w:rsidRPr="001D54EE">
        <w:rPr>
          <w:rFonts w:ascii="Arial" w:eastAsia="Calibri" w:hAnsi="Arial" w:cs="Arial"/>
          <w:b/>
          <w:bCs/>
          <w:sz w:val="56"/>
          <w:szCs w:val="56"/>
          <w:lang w:eastAsia="en-ZW"/>
        </w:rPr>
        <w:t>WATCH 19/2020</w:t>
      </w:r>
    </w:p>
    <w:p w14:paraId="047A5D9E" w14:textId="77777777" w:rsidR="001D54EE" w:rsidRPr="001D54EE" w:rsidRDefault="001D54EE" w:rsidP="001D54EE">
      <w:pPr>
        <w:spacing w:after="120"/>
        <w:jc w:val="center"/>
        <w:rPr>
          <w:rFonts w:ascii="Arial" w:eastAsia="Calibri" w:hAnsi="Arial" w:cs="Arial"/>
          <w:b/>
          <w:bCs/>
          <w:sz w:val="28"/>
          <w:szCs w:val="28"/>
          <w:lang w:eastAsia="en-ZW"/>
        </w:rPr>
      </w:pPr>
      <w:r w:rsidRPr="001D54EE">
        <w:rPr>
          <w:rFonts w:ascii="Arial" w:eastAsia="Calibri" w:hAnsi="Arial" w:cs="Arial"/>
          <w:b/>
          <w:bCs/>
          <w:sz w:val="28"/>
          <w:szCs w:val="28"/>
          <w:lang w:eastAsia="en-ZW"/>
        </w:rPr>
        <w:t>[24th April 2020]</w:t>
      </w:r>
    </w:p>
    <w:p w14:paraId="65663842" w14:textId="77777777" w:rsidR="001D54EE" w:rsidRPr="001D54EE" w:rsidRDefault="001D54EE" w:rsidP="001D54EE">
      <w:pPr>
        <w:spacing w:after="120"/>
        <w:jc w:val="center"/>
        <w:rPr>
          <w:rFonts w:ascii="Arial" w:eastAsia="Calibri" w:hAnsi="Arial" w:cs="Arial"/>
          <w:b/>
          <w:bCs/>
          <w:sz w:val="28"/>
          <w:szCs w:val="28"/>
          <w:lang w:eastAsia="en-ZW"/>
        </w:rPr>
      </w:pPr>
      <w:r w:rsidRPr="001D54EE">
        <w:rPr>
          <w:rFonts w:ascii="Arial" w:eastAsia="Calibri" w:hAnsi="Arial" w:cs="Arial"/>
          <w:b/>
          <w:bCs/>
          <w:color w:val="CC0000"/>
          <w:sz w:val="28"/>
          <w:szCs w:val="28"/>
          <w:lang w:eastAsia="en-ZW"/>
        </w:rPr>
        <w:t xml:space="preserve">Government Gazettes Update: Part I – 1st to 24th March </w:t>
      </w:r>
    </w:p>
    <w:p w14:paraId="1D892F38"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This bulletin lists, and briefly outlines the content of, Statutory Instruments and important General Notices [GNs] published in Government Gazettes, from 1st to 24th March 2020.</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Those that have already been commented on more fully will have links to the relevant Bill Watches.</w:t>
      </w:r>
    </w:p>
    <w:p w14:paraId="32E538C2"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Tender Notices not </w:t>
      </w:r>
      <w:proofErr w:type="gramStart"/>
      <w:r w:rsidRPr="001D54EE">
        <w:rPr>
          <w:rFonts w:ascii="Arial" w:eastAsia="Calibri" w:hAnsi="Arial" w:cs="Arial"/>
          <w:sz w:val="28"/>
          <w:szCs w:val="28"/>
          <w:u w:val="single"/>
          <w:lang w:eastAsia="en-ZW"/>
        </w:rPr>
        <w:t>covered</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GNs</w:t>
      </w:r>
      <w:proofErr w:type="gramEnd"/>
      <w:r w:rsidRPr="001D54EE">
        <w:rPr>
          <w:rFonts w:ascii="Arial" w:eastAsia="Calibri" w:hAnsi="Arial" w:cs="Arial"/>
          <w:sz w:val="28"/>
          <w:szCs w:val="28"/>
          <w:lang w:eastAsia="en-ZW"/>
        </w:rPr>
        <w:t xml:space="preserve"> from Government, statutory bodies, State-owned enterprises and local authorities under the Public Procurement and Disposal of Public Assets Act and regulations – are </w:t>
      </w:r>
      <w:r w:rsidRPr="001D54EE">
        <w:rPr>
          <w:rFonts w:ascii="Arial" w:eastAsia="Calibri" w:hAnsi="Arial" w:cs="Arial"/>
          <w:sz w:val="28"/>
          <w:szCs w:val="28"/>
          <w:u w:val="single"/>
          <w:lang w:eastAsia="en-ZW"/>
        </w:rPr>
        <w:t>not covered</w:t>
      </w:r>
      <w:r w:rsidRPr="001D54EE">
        <w:rPr>
          <w:rFonts w:ascii="Arial" w:eastAsia="Calibri" w:hAnsi="Arial" w:cs="Arial"/>
          <w:sz w:val="28"/>
          <w:szCs w:val="28"/>
          <w:lang w:eastAsia="en-ZW"/>
        </w:rPr>
        <w:t xml:space="preserve">. </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There are far too many of them – as a result of the implementation of the new Public Procurement and Disposal of Public Assets Act and its regulations.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Indeed, the time may </w:t>
      </w:r>
      <w:proofErr w:type="gramStart"/>
      <w:r w:rsidRPr="001D54EE">
        <w:rPr>
          <w:rFonts w:ascii="Arial" w:eastAsia="Calibri" w:hAnsi="Arial" w:cs="Arial"/>
          <w:sz w:val="28"/>
          <w:szCs w:val="28"/>
          <w:lang w:eastAsia="en-ZW"/>
        </w:rPr>
        <w:t>have</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come</w:t>
      </w:r>
      <w:proofErr w:type="gramEnd"/>
      <w:r w:rsidRPr="001D54EE">
        <w:rPr>
          <w:rFonts w:ascii="Arial" w:eastAsia="Calibri" w:hAnsi="Arial" w:cs="Arial"/>
          <w:sz w:val="28"/>
          <w:szCs w:val="28"/>
          <w:lang w:eastAsia="en-ZW"/>
        </w:rPr>
        <w:t xml:space="preserve"> for the Government to think seriously about adopting the South African practice of having a separate Tender Gazette exclusively for such notices.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1EBF33E9" w14:textId="77777777" w:rsidR="001D54EE" w:rsidRPr="001D54EE" w:rsidRDefault="001D54EE" w:rsidP="001D54EE">
      <w:pPr>
        <w:jc w:val="center"/>
        <w:rPr>
          <w:rFonts w:ascii="Arial" w:eastAsia="Calibri" w:hAnsi="Arial" w:cs="Arial"/>
          <w:b/>
          <w:bCs/>
          <w:sz w:val="28"/>
          <w:szCs w:val="28"/>
          <w:u w:val="single"/>
          <w:lang w:eastAsia="en-ZW"/>
        </w:rPr>
      </w:pPr>
      <w:r w:rsidRPr="001D54EE">
        <w:rPr>
          <w:rFonts w:ascii="Arial" w:eastAsia="Calibri" w:hAnsi="Arial" w:cs="Arial"/>
          <w:b/>
          <w:bCs/>
          <w:sz w:val="28"/>
          <w:szCs w:val="28"/>
          <w:u w:val="single"/>
          <w:lang w:eastAsia="en-ZW"/>
        </w:rPr>
        <w:t>Regular Gazette 15 of 6th March</w:t>
      </w:r>
    </w:p>
    <w:p w14:paraId="2837256C"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b/>
          <w:bCs/>
          <w:sz w:val="28"/>
          <w:szCs w:val="28"/>
          <w:lang w:eastAsia="en-ZW"/>
        </w:rPr>
        <w:t>Statutory Instruments</w:t>
      </w:r>
    </w:p>
    <w:p w14:paraId="66A3676A" w14:textId="77777777" w:rsidR="001D54EE" w:rsidRPr="001D54EE" w:rsidRDefault="001D54EE" w:rsidP="001D54EE">
      <w:pPr>
        <w:keepNext/>
        <w:autoSpaceDE w:val="0"/>
        <w:autoSpaceDN w:val="0"/>
        <w:jc w:val="both"/>
        <w:rPr>
          <w:rFonts w:ascii="Arial" w:eastAsia="Calibri" w:hAnsi="Arial" w:cs="Arial"/>
          <w:sz w:val="28"/>
          <w:szCs w:val="28"/>
          <w:u w:val="single"/>
          <w:lang w:eastAsia="en-ZW"/>
        </w:rPr>
      </w:pPr>
      <w:r w:rsidRPr="001D54EE">
        <w:rPr>
          <w:rFonts w:ascii="Arial" w:eastAsia="Calibri" w:hAnsi="Arial" w:cs="Arial"/>
          <w:sz w:val="28"/>
          <w:szCs w:val="28"/>
          <w:u w:val="single"/>
          <w:lang w:eastAsia="en-ZW"/>
        </w:rPr>
        <w:t xml:space="preserve">SI 58/2020 </w:t>
      </w:r>
      <w:r w:rsidRPr="001D54EE">
        <w:rPr>
          <w:rFonts w:ascii="Arial" w:eastAsia="Calibri" w:hAnsi="Arial" w:cs="Arial"/>
          <w:i/>
          <w:iCs/>
          <w:sz w:val="28"/>
          <w:szCs w:val="28"/>
          <w:u w:val="single"/>
          <w:lang w:eastAsia="en-ZW"/>
        </w:rPr>
        <w:t>[</w:t>
      </w:r>
      <w:hyperlink r:id="rId7"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Collective Bargaining Agreement [Agricultural Industry]</w:t>
      </w:r>
    </w:p>
    <w:p w14:paraId="25C33CC7"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New allowances effective 24th January 2020 for workers in all sub-sectors of the Agricultural Industry.</w:t>
      </w:r>
    </w:p>
    <w:p w14:paraId="4DFF6E04"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59/2020 </w:t>
      </w:r>
      <w:r w:rsidRPr="001D54EE">
        <w:rPr>
          <w:rFonts w:ascii="Arial" w:eastAsia="Calibri" w:hAnsi="Arial" w:cs="Arial"/>
          <w:i/>
          <w:iCs/>
          <w:sz w:val="28"/>
          <w:szCs w:val="28"/>
          <w:u w:val="single"/>
          <w:lang w:eastAsia="en-ZW"/>
        </w:rPr>
        <w:t>[</w:t>
      </w:r>
      <w:hyperlink r:id="rId8"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color w:val="1F497D"/>
          <w:sz w:val="28"/>
          <w:szCs w:val="28"/>
          <w:u w:val="single"/>
          <w:lang w:eastAsia="en-ZW"/>
        </w:rPr>
        <w:t xml:space="preserve"> </w:t>
      </w:r>
      <w:r w:rsidRPr="001D54EE">
        <w:rPr>
          <w:rFonts w:ascii="Arial" w:eastAsia="Calibri" w:hAnsi="Arial" w:cs="Arial"/>
          <w:sz w:val="28"/>
          <w:szCs w:val="28"/>
          <w:u w:val="single"/>
          <w:lang w:eastAsia="en-ZW"/>
        </w:rPr>
        <w:t>– Insurance (Amendment) Regulations</w:t>
      </w:r>
    </w:p>
    <w:p w14:paraId="5B2C737B"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The SI prescribes new amounts for: minimum capital to be held by insurers and insurance </w:t>
      </w:r>
      <w:proofErr w:type="gramStart"/>
      <w:r w:rsidRPr="001D54EE">
        <w:rPr>
          <w:rFonts w:ascii="Arial" w:eastAsia="Calibri" w:hAnsi="Arial" w:cs="Arial"/>
          <w:sz w:val="28"/>
          <w:szCs w:val="28"/>
          <w:lang w:eastAsia="en-ZW"/>
        </w:rPr>
        <w:t>brokers;  professional</w:t>
      </w:r>
      <w:proofErr w:type="gramEnd"/>
      <w:r w:rsidRPr="001D54EE">
        <w:rPr>
          <w:rFonts w:ascii="Arial" w:eastAsia="Calibri" w:hAnsi="Arial" w:cs="Arial"/>
          <w:sz w:val="28"/>
          <w:szCs w:val="28"/>
          <w:lang w:eastAsia="en-ZW"/>
        </w:rPr>
        <w:t xml:space="preserve"> indemnity insurance to be held by insurance brokers;  professional indemnity insurance and security to be held by multiple agents;  fees payable to the Commissioner for registration and licensing under the Insurance Act. It also adds a new section specifying civil penalties payable by agents, and the insurers they represent, for default in taking out or renewing agents' licences. </w:t>
      </w:r>
    </w:p>
    <w:p w14:paraId="53572254"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60/2020 </w:t>
      </w:r>
      <w:r w:rsidRPr="001D54EE">
        <w:rPr>
          <w:rFonts w:ascii="Arial" w:eastAsia="Calibri" w:hAnsi="Arial" w:cs="Arial"/>
          <w:i/>
          <w:iCs/>
          <w:sz w:val="28"/>
          <w:szCs w:val="28"/>
          <w:u w:val="single"/>
          <w:lang w:eastAsia="en-ZW"/>
        </w:rPr>
        <w:t>[</w:t>
      </w:r>
      <w:hyperlink r:id="rId9"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Control of Goods (Open General Import Licence) (Amendment)</w:t>
      </w:r>
    </w:p>
    <w:p w14:paraId="50CCD8E4"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This SI adds grain, maize meal and wheat flour to the list of goods qualifying for the Open General Import Licence as specified in SI 237A/2018.</w:t>
      </w:r>
    </w:p>
    <w:p w14:paraId="5DA97DA4"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61/2020 </w:t>
      </w:r>
      <w:r w:rsidRPr="001D54EE">
        <w:rPr>
          <w:rFonts w:ascii="Arial" w:eastAsia="Calibri" w:hAnsi="Arial" w:cs="Arial"/>
          <w:i/>
          <w:iCs/>
          <w:sz w:val="28"/>
          <w:szCs w:val="28"/>
          <w:u w:val="single"/>
          <w:lang w:eastAsia="en-ZW"/>
        </w:rPr>
        <w:t>[</w:t>
      </w:r>
      <w:hyperlink r:id="rId10"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w:t>
      </w:r>
      <w:r w:rsidRPr="001D54EE">
        <w:rPr>
          <w:rFonts w:ascii="Arial" w:eastAsia="Calibri" w:hAnsi="Arial" w:cs="Arial"/>
          <w:sz w:val="28"/>
          <w:szCs w:val="28"/>
          <w:u w:val="single"/>
          <w:lang w:eastAsia="en-ZW"/>
        </w:rPr>
        <w:t xml:space="preserve"> – Permission to pay for emergency passports from free funds</w:t>
      </w:r>
    </w:p>
    <w:p w14:paraId="4A45DC1D"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This amendment to the Exchange Control regulations allows foreign exchange qualifying as "free funds" to be used in payment for emergency passports.</w:t>
      </w:r>
    </w:p>
    <w:p w14:paraId="751A0EB6" w14:textId="77777777" w:rsidR="001D54EE" w:rsidRPr="001D54EE" w:rsidRDefault="001D54EE" w:rsidP="001D54EE">
      <w:pPr>
        <w:jc w:val="center"/>
        <w:rPr>
          <w:rFonts w:ascii="Arial" w:eastAsia="Calibri" w:hAnsi="Arial" w:cs="Arial"/>
          <w:b/>
          <w:bCs/>
          <w:sz w:val="28"/>
          <w:szCs w:val="28"/>
          <w:u w:val="single"/>
          <w:lang w:eastAsia="en-ZW"/>
        </w:rPr>
      </w:pPr>
      <w:r w:rsidRPr="001D54EE">
        <w:rPr>
          <w:rFonts w:ascii="Arial" w:eastAsia="Calibri" w:hAnsi="Arial" w:cs="Arial"/>
          <w:b/>
          <w:bCs/>
          <w:sz w:val="28"/>
          <w:szCs w:val="28"/>
          <w:u w:val="single"/>
          <w:lang w:eastAsia="en-ZW"/>
        </w:rPr>
        <w:t>Gazettes Extraordinary 16-19A of 9th to 12th March</w:t>
      </w:r>
      <w:r w:rsidRPr="001D54EE">
        <w:rPr>
          <w:rFonts w:ascii="Arial" w:eastAsia="Calibri" w:hAnsi="Arial" w:cs="Arial"/>
          <w:b/>
          <w:bCs/>
          <w:color w:val="1F497D"/>
          <w:sz w:val="28"/>
          <w:szCs w:val="28"/>
          <w:u w:val="single"/>
          <w:lang w:eastAsia="en-ZW"/>
        </w:rPr>
        <w:t>]</w:t>
      </w:r>
    </w:p>
    <w:p w14:paraId="03B35594" w14:textId="77777777" w:rsidR="001D54EE" w:rsidRPr="001D54EE" w:rsidRDefault="001D54EE" w:rsidP="001D54EE">
      <w:pPr>
        <w:jc w:val="both"/>
        <w:rPr>
          <w:rFonts w:ascii="Arial" w:eastAsia="Calibri" w:hAnsi="Arial" w:cs="Arial"/>
          <w:b/>
          <w:bCs/>
          <w:sz w:val="28"/>
          <w:szCs w:val="28"/>
          <w:lang w:eastAsia="en-ZW"/>
        </w:rPr>
      </w:pPr>
      <w:r w:rsidRPr="001D54EE">
        <w:rPr>
          <w:rFonts w:ascii="Arial" w:eastAsia="Calibri" w:hAnsi="Arial" w:cs="Arial"/>
          <w:b/>
          <w:bCs/>
          <w:sz w:val="28"/>
          <w:szCs w:val="28"/>
          <w:lang w:eastAsia="en-ZW"/>
        </w:rPr>
        <w:t>9th March</w:t>
      </w:r>
    </w:p>
    <w:p w14:paraId="11E6D32E"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62/2020 </w:t>
      </w:r>
      <w:r w:rsidRPr="001D54EE">
        <w:rPr>
          <w:rFonts w:ascii="Arial" w:eastAsia="Calibri" w:hAnsi="Arial" w:cs="Arial"/>
          <w:i/>
          <w:iCs/>
          <w:sz w:val="28"/>
          <w:szCs w:val="28"/>
          <w:u w:val="single"/>
          <w:lang w:eastAsia="en-ZW"/>
        </w:rPr>
        <w:t>[</w:t>
      </w:r>
      <w:hyperlink r:id="rId11"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Land in lieu of Compensation for Land seized under Land Reform Programme</w:t>
      </w:r>
    </w:p>
    <w:p w14:paraId="5F4038F7"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color w:val="1F497D"/>
          <w:sz w:val="28"/>
          <w:szCs w:val="28"/>
          <w:lang w:eastAsia="en-ZW"/>
        </w:rPr>
        <w:lastRenderedPageBreak/>
        <w:t>T</w:t>
      </w:r>
      <w:r w:rsidRPr="001D54EE">
        <w:rPr>
          <w:rFonts w:ascii="Arial" w:eastAsia="Calibri" w:hAnsi="Arial" w:cs="Arial"/>
          <w:sz w:val="28"/>
          <w:szCs w:val="28"/>
          <w:lang w:eastAsia="en-ZW"/>
        </w:rPr>
        <w:t>his SI</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provides for the return of farms seized from only some of the farmers dispossessed under the Land Reform Programme.</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See Bill Watch 11/2020 </w:t>
      </w:r>
      <w:r w:rsidRPr="001D54EE">
        <w:rPr>
          <w:rFonts w:ascii="Arial" w:eastAsia="Calibri" w:hAnsi="Arial" w:cs="Arial"/>
          <w:i/>
          <w:iCs/>
          <w:sz w:val="28"/>
          <w:szCs w:val="28"/>
          <w:lang w:eastAsia="en-ZW"/>
        </w:rPr>
        <w:t>[</w:t>
      </w:r>
      <w:hyperlink r:id="rId12"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 xml:space="preserve">] </w:t>
      </w:r>
      <w:r w:rsidRPr="001D54EE">
        <w:rPr>
          <w:rFonts w:ascii="Arial" w:eastAsia="Calibri" w:hAnsi="Arial" w:cs="Arial"/>
          <w:sz w:val="28"/>
          <w:szCs w:val="28"/>
          <w:lang w:eastAsia="en-ZW"/>
        </w:rPr>
        <w:t>for Veritas' summary and critical analysis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3DD650D8"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63/2010 </w:t>
      </w:r>
      <w:r w:rsidRPr="001D54EE">
        <w:rPr>
          <w:rFonts w:ascii="Arial" w:eastAsia="Calibri" w:hAnsi="Arial" w:cs="Arial"/>
          <w:i/>
          <w:iCs/>
          <w:sz w:val="28"/>
          <w:szCs w:val="28"/>
          <w:u w:val="single"/>
          <w:lang w:eastAsia="en-ZW"/>
        </w:rPr>
        <w:t>[</w:t>
      </w:r>
      <w:hyperlink r:id="rId13"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w:t>
      </w:r>
      <w:r w:rsidRPr="001D54EE">
        <w:rPr>
          <w:rFonts w:ascii="Arial" w:eastAsia="Calibri" w:hAnsi="Arial" w:cs="Arial"/>
          <w:sz w:val="28"/>
          <w:szCs w:val="28"/>
          <w:u w:val="single"/>
          <w:lang w:eastAsia="en-ZW"/>
        </w:rPr>
        <w:t xml:space="preserve"> – Listeners licence fees</w:t>
      </w:r>
    </w:p>
    <w:p w14:paraId="61E844A2"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New fees – the first since 2009 – for annual listeners licence fees, which should strictly speaking have been in place at the beginning of January.</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 fees are stated to be "per quarter or part thereof", but legally, in terms of the governing Broadcasting (Listeners Licences) Regulations [SI 245/2003],</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the obligation is still to take out a licence for the remainder of the year January to December [in the case of a new licence] or the whole of a year January to December [in the case of renewal of an existing licence].</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269DF6B6"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64/2020 </w:t>
      </w:r>
      <w:r w:rsidRPr="001D54EE">
        <w:rPr>
          <w:rFonts w:ascii="Arial" w:eastAsia="Calibri" w:hAnsi="Arial" w:cs="Arial"/>
          <w:i/>
          <w:iCs/>
          <w:sz w:val="28"/>
          <w:szCs w:val="28"/>
          <w:u w:val="single"/>
          <w:lang w:eastAsia="en-ZW"/>
        </w:rPr>
        <w:t>[</w:t>
      </w:r>
      <w:hyperlink r:id="rId14"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w:t>
      </w:r>
      <w:r w:rsidRPr="001D54EE">
        <w:rPr>
          <w:rFonts w:ascii="Arial" w:eastAsia="Calibri" w:hAnsi="Arial" w:cs="Arial"/>
          <w:sz w:val="28"/>
          <w:szCs w:val="28"/>
          <w:u w:val="single"/>
          <w:lang w:eastAsia="en-ZW"/>
        </w:rPr>
        <w:t xml:space="preserve"> – Excise duties on fuel</w:t>
      </w:r>
    </w:p>
    <w:p w14:paraId="150E6143"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New excise duties, payable in US dollars, on petrol, kerosene, and diesel imported using free funds either (1) for own use by companies or (2) by designated fuel service stations for sale in foreign currency </w:t>
      </w:r>
      <w:r w:rsidRPr="001D54EE">
        <w:rPr>
          <w:rFonts w:ascii="Arial" w:eastAsia="Calibri" w:hAnsi="Arial" w:cs="Arial"/>
          <w:i/>
          <w:iCs/>
          <w:sz w:val="28"/>
          <w:szCs w:val="28"/>
          <w:lang w:eastAsia="en-ZW"/>
        </w:rPr>
        <w:t>[see also next item for related regulations]</w:t>
      </w:r>
      <w:r w:rsidRPr="001D54EE">
        <w:rPr>
          <w:rFonts w:ascii="Arial" w:eastAsia="Calibri" w:hAnsi="Arial" w:cs="Arial"/>
          <w:sz w:val="28"/>
          <w:szCs w:val="28"/>
          <w:lang w:eastAsia="en-ZW"/>
        </w:rPr>
        <w:t>.</w:t>
      </w:r>
    </w:p>
    <w:p w14:paraId="63B60335" w14:textId="77777777" w:rsidR="001D54EE" w:rsidRPr="001D54EE" w:rsidRDefault="001D54EE" w:rsidP="001D54EE">
      <w:pPr>
        <w:jc w:val="both"/>
        <w:rPr>
          <w:rFonts w:ascii="Arial" w:eastAsia="Calibri" w:hAnsi="Arial" w:cs="Arial"/>
          <w:b/>
          <w:bCs/>
          <w:sz w:val="28"/>
          <w:szCs w:val="28"/>
          <w:lang w:eastAsia="en-ZW"/>
        </w:rPr>
      </w:pPr>
      <w:r w:rsidRPr="001D54EE">
        <w:rPr>
          <w:rFonts w:ascii="Arial" w:eastAsia="Calibri" w:hAnsi="Arial" w:cs="Arial"/>
          <w:b/>
          <w:bCs/>
          <w:sz w:val="28"/>
          <w:szCs w:val="28"/>
          <w:lang w:eastAsia="en-ZW"/>
        </w:rPr>
        <w:t>12th March</w:t>
      </w:r>
    </w:p>
    <w:p w14:paraId="58A5E71D" w14:textId="77777777" w:rsidR="001D54EE" w:rsidRPr="001D54EE" w:rsidRDefault="001D54EE" w:rsidP="001D54EE">
      <w:pPr>
        <w:keepNext/>
        <w:autoSpaceDE w:val="0"/>
        <w:autoSpaceDN w:val="0"/>
        <w:jc w:val="both"/>
        <w:rPr>
          <w:rFonts w:ascii="Arial" w:eastAsia="Calibri" w:hAnsi="Arial" w:cs="Arial"/>
          <w:sz w:val="28"/>
          <w:szCs w:val="28"/>
          <w:u w:val="single"/>
          <w:lang w:eastAsia="en-ZW"/>
        </w:rPr>
      </w:pPr>
      <w:r w:rsidRPr="001D54EE">
        <w:rPr>
          <w:rFonts w:ascii="Arial" w:eastAsia="Calibri" w:hAnsi="Arial" w:cs="Arial"/>
          <w:sz w:val="28"/>
          <w:szCs w:val="28"/>
          <w:u w:val="single"/>
          <w:lang w:eastAsia="en-ZW"/>
        </w:rPr>
        <w:t xml:space="preserve">SI 65/2020 </w:t>
      </w:r>
      <w:r w:rsidRPr="001D54EE">
        <w:rPr>
          <w:rFonts w:ascii="Arial" w:eastAsia="Calibri" w:hAnsi="Arial" w:cs="Arial"/>
          <w:i/>
          <w:iCs/>
          <w:sz w:val="28"/>
          <w:szCs w:val="28"/>
          <w:u w:val="single"/>
          <w:lang w:eastAsia="en-ZW"/>
        </w:rPr>
        <w:t>[</w:t>
      </w:r>
      <w:hyperlink r:id="rId15"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xml:space="preserve">– Direct Fuel Imports [DFI] </w:t>
      </w:r>
    </w:p>
    <w:p w14:paraId="6FA01BB9"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New regulations under the Petroleum Act allowing the Zimbabwe Energy Regulatory Authority [ZERA] to designate a limited number of DFI retail outlets to sell fuel in foreign currency if the fuel has been obtained </w:t>
      </w:r>
      <w:proofErr w:type="gramStart"/>
      <w:r w:rsidRPr="001D54EE">
        <w:rPr>
          <w:rFonts w:ascii="Arial" w:eastAsia="Calibri" w:hAnsi="Arial" w:cs="Arial"/>
          <w:sz w:val="28"/>
          <w:szCs w:val="28"/>
          <w:lang w:eastAsia="en-ZW"/>
        </w:rPr>
        <w:t>by the use of</w:t>
      </w:r>
      <w:proofErr w:type="gramEnd"/>
      <w:r w:rsidRPr="001D54EE">
        <w:rPr>
          <w:rFonts w:ascii="Arial" w:eastAsia="Calibri" w:hAnsi="Arial" w:cs="Arial"/>
          <w:sz w:val="28"/>
          <w:szCs w:val="28"/>
          <w:lang w:eastAsia="en-ZW"/>
        </w:rPr>
        <w:t xml:space="preserve"> free funds.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 regulations impose strict conditions to be observed by DFI retailers, breach of which may attract both civil and criminal penalties.</w:t>
      </w:r>
    </w:p>
    <w:p w14:paraId="6C548064"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65A/2020 </w:t>
      </w:r>
      <w:r w:rsidRPr="001D54EE">
        <w:rPr>
          <w:rFonts w:ascii="Arial" w:eastAsia="Calibri" w:hAnsi="Arial" w:cs="Arial"/>
          <w:i/>
          <w:iCs/>
          <w:sz w:val="28"/>
          <w:szCs w:val="28"/>
          <w:u w:val="single"/>
          <w:lang w:eastAsia="en-ZW"/>
        </w:rPr>
        <w:t>[</w:t>
      </w:r>
      <w:hyperlink r:id="rId16"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xml:space="preserve">– Interest rates on bank accounts </w:t>
      </w:r>
    </w:p>
    <w:p w14:paraId="00CE63A9"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New regulations under the Banking Act specifying the minimum rates of interest that banking institutions must pay on call, demand, savings and fixed deposit accounts and mobile banking trust accounts.</w:t>
      </w:r>
    </w:p>
    <w:p w14:paraId="08D1EA18" w14:textId="77777777" w:rsidR="001D54EE" w:rsidRPr="001D54EE" w:rsidRDefault="001D54EE" w:rsidP="001D54EE">
      <w:pPr>
        <w:jc w:val="center"/>
        <w:rPr>
          <w:rFonts w:ascii="Arial" w:eastAsia="Calibri" w:hAnsi="Arial" w:cs="Arial"/>
          <w:sz w:val="28"/>
          <w:szCs w:val="28"/>
          <w:lang w:eastAsia="en-ZW"/>
        </w:rPr>
      </w:pPr>
      <w:r w:rsidRPr="001D54EE">
        <w:rPr>
          <w:rFonts w:ascii="Arial" w:eastAsia="Calibri" w:hAnsi="Arial" w:cs="Arial"/>
          <w:b/>
          <w:bCs/>
          <w:sz w:val="28"/>
          <w:szCs w:val="28"/>
          <w:u w:val="single"/>
          <w:lang w:eastAsia="en-ZW"/>
        </w:rPr>
        <w:t>Regular Gazette 20 of 13th March</w:t>
      </w:r>
    </w:p>
    <w:p w14:paraId="780E47D3" w14:textId="77777777" w:rsidR="001D54EE" w:rsidRPr="001D54EE" w:rsidRDefault="001D54EE" w:rsidP="001D54EE">
      <w:pPr>
        <w:keepNext/>
        <w:autoSpaceDE w:val="0"/>
        <w:autoSpaceDN w:val="0"/>
        <w:jc w:val="both"/>
        <w:rPr>
          <w:rFonts w:ascii="Arial" w:eastAsia="Calibri" w:hAnsi="Arial" w:cs="Arial"/>
          <w:sz w:val="28"/>
          <w:szCs w:val="28"/>
          <w:u w:val="single"/>
          <w:lang w:eastAsia="en-ZW"/>
        </w:rPr>
      </w:pPr>
      <w:r w:rsidRPr="001D54EE">
        <w:rPr>
          <w:rFonts w:ascii="Arial" w:eastAsia="Calibri" w:hAnsi="Arial" w:cs="Arial"/>
          <w:sz w:val="28"/>
          <w:szCs w:val="28"/>
          <w:u w:val="single"/>
          <w:lang w:eastAsia="en-ZW"/>
        </w:rPr>
        <w:t xml:space="preserve">SI 66/2020 </w:t>
      </w:r>
      <w:r w:rsidRPr="001D54EE">
        <w:rPr>
          <w:rFonts w:ascii="Arial" w:eastAsia="Calibri" w:hAnsi="Arial" w:cs="Arial"/>
          <w:i/>
          <w:iCs/>
          <w:sz w:val="28"/>
          <w:szCs w:val="28"/>
          <w:u w:val="single"/>
          <w:lang w:eastAsia="en-ZW"/>
        </w:rPr>
        <w:t>[</w:t>
      </w:r>
      <w:hyperlink r:id="rId17"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Collective bargaining agreement [Motor Industry]</w:t>
      </w:r>
    </w:p>
    <w:p w14:paraId="56E65C54"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New rates for the payment monthly amounts by employees and employers in the industry towards meeting the expenses of the Motor Industry Employment Council.</w:t>
      </w:r>
    </w:p>
    <w:p w14:paraId="5E70EFAF"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 67/2020 </w:t>
      </w:r>
      <w:r w:rsidRPr="001D54EE">
        <w:rPr>
          <w:rFonts w:ascii="Arial" w:eastAsia="Calibri" w:hAnsi="Arial" w:cs="Arial"/>
          <w:i/>
          <w:iCs/>
          <w:sz w:val="28"/>
          <w:szCs w:val="28"/>
          <w:u w:val="single"/>
          <w:lang w:eastAsia="en-ZW"/>
        </w:rPr>
        <w:t>[</w:t>
      </w:r>
      <w:hyperlink r:id="rId18"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National Arts Council registration and other fees</w:t>
      </w:r>
    </w:p>
    <w:p w14:paraId="2DA7FF5E"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An updated schedule of fees in ZWL dollars payable (1) by arts associations, arts promoters, trusts, hotels and restaurants for registration with the NAC and (2) for clearance by NAC of local shows and imported foreign artists, and clearance of production and musical equipment.</w:t>
      </w:r>
    </w:p>
    <w:p w14:paraId="20FC771E"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68/2020 </w:t>
      </w:r>
      <w:r w:rsidRPr="001D54EE">
        <w:rPr>
          <w:rFonts w:ascii="Arial" w:eastAsia="Calibri" w:hAnsi="Arial" w:cs="Arial"/>
          <w:i/>
          <w:iCs/>
          <w:sz w:val="28"/>
          <w:szCs w:val="28"/>
          <w:u w:val="single"/>
          <w:lang w:eastAsia="en-ZW"/>
        </w:rPr>
        <w:t>[</w:t>
      </w:r>
      <w:hyperlink r:id="rId19"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Collective bargaining agreement [Motor Industry]</w:t>
      </w:r>
    </w:p>
    <w:p w14:paraId="107275B2"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Wages and cost of living allowance payable December 2019 to February 2020.</w:t>
      </w:r>
    </w:p>
    <w:p w14:paraId="1219DF32" w14:textId="77777777" w:rsidR="001D54EE" w:rsidRPr="001D54EE" w:rsidRDefault="001D54EE" w:rsidP="001D54EE">
      <w:pPr>
        <w:keepNext/>
        <w:autoSpaceDE w:val="0"/>
        <w:autoSpaceDN w:val="0"/>
        <w:jc w:val="both"/>
        <w:rPr>
          <w:rFonts w:ascii="Arial" w:eastAsia="Calibri" w:hAnsi="Arial" w:cs="Arial"/>
          <w:sz w:val="28"/>
          <w:szCs w:val="28"/>
          <w:u w:val="single"/>
          <w:lang w:eastAsia="en-ZW"/>
        </w:rPr>
      </w:pPr>
      <w:r w:rsidRPr="001D54EE">
        <w:rPr>
          <w:rFonts w:ascii="Arial" w:eastAsia="Calibri" w:hAnsi="Arial" w:cs="Arial"/>
          <w:sz w:val="28"/>
          <w:szCs w:val="28"/>
          <w:u w:val="single"/>
          <w:lang w:eastAsia="en-ZW"/>
        </w:rPr>
        <w:lastRenderedPageBreak/>
        <w:t xml:space="preserve">SI 69/2020 </w:t>
      </w:r>
      <w:r w:rsidRPr="001D54EE">
        <w:rPr>
          <w:rFonts w:ascii="Arial" w:eastAsia="Calibri" w:hAnsi="Arial" w:cs="Arial"/>
          <w:i/>
          <w:iCs/>
          <w:sz w:val="28"/>
          <w:szCs w:val="28"/>
          <w:u w:val="single"/>
          <w:lang w:eastAsia="en-ZW"/>
        </w:rPr>
        <w:t>[</w:t>
      </w:r>
      <w:hyperlink r:id="rId20"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w:t>
      </w:r>
      <w:r w:rsidRPr="001D54EE">
        <w:rPr>
          <w:rFonts w:ascii="Arial" w:eastAsia="Calibri" w:hAnsi="Arial" w:cs="Arial"/>
          <w:sz w:val="28"/>
          <w:szCs w:val="28"/>
          <w:u w:val="single"/>
          <w:lang w:eastAsia="en-ZW"/>
        </w:rPr>
        <w:t xml:space="preserve"> – Insurance and Pensions Commission [IPEC] empowered to issue guidelines and standards to insurance and pensions industry</w:t>
      </w:r>
    </w:p>
    <w:p w14:paraId="0594371E"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In part-implementation of the recommendations of the Smith Commission </w:t>
      </w:r>
      <w:r w:rsidRPr="001D54EE">
        <w:rPr>
          <w:rFonts w:ascii="Arial" w:eastAsia="Calibri" w:hAnsi="Arial" w:cs="Arial"/>
          <w:i/>
          <w:iCs/>
          <w:sz w:val="28"/>
          <w:szCs w:val="28"/>
          <w:lang w:eastAsia="en-ZW"/>
        </w:rPr>
        <w:t>[</w:t>
      </w:r>
      <w:hyperlink r:id="rId21"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these brief regulations made by the Minister of Finance and Economic Development under the IPEC Act, empower IPEC to issue general guidelines to the insurance and pensions industry</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on:  the revaluation of assets and liabilities after a currency conversion; disclosures to be made; </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risk management and corporate governance practices to be followed; </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market conduct practices.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Default in complying with guidelines and standards is subject to a daily administrative penalty to be set by and payable to IPEC [maximum limit level 4 </w:t>
      </w:r>
      <w:r w:rsidRPr="001D54EE">
        <w:rPr>
          <w:rFonts w:ascii="Arial" w:eastAsia="Calibri" w:hAnsi="Arial" w:cs="Arial"/>
          <w:color w:val="1F497D"/>
          <w:sz w:val="28"/>
          <w:szCs w:val="28"/>
          <w:lang w:eastAsia="en-ZW"/>
        </w:rPr>
        <w:t>[</w:t>
      </w:r>
      <w:r w:rsidRPr="001D54EE">
        <w:rPr>
          <w:rFonts w:ascii="Arial" w:eastAsia="Calibri" w:hAnsi="Arial" w:cs="Arial"/>
          <w:sz w:val="28"/>
          <w:szCs w:val="28"/>
          <w:lang w:eastAsia="en-ZW"/>
        </w:rPr>
        <w:t>currently</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ZWL $1</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200] of the standard levels of fines –and if default continues for more than sixty days, prosecution for an offence and a level 5 fine [not exceeding ZWL $2</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400] or six months' imprisonment or both.</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221324FC" w14:textId="77777777" w:rsidR="001D54EE" w:rsidRPr="001D54EE" w:rsidRDefault="001D54EE" w:rsidP="001D54EE">
      <w:pPr>
        <w:jc w:val="center"/>
        <w:rPr>
          <w:rFonts w:ascii="Arial" w:eastAsia="Calibri" w:hAnsi="Arial" w:cs="Arial"/>
          <w:b/>
          <w:bCs/>
          <w:sz w:val="28"/>
          <w:szCs w:val="28"/>
          <w:u w:val="single"/>
          <w:lang w:eastAsia="en-ZW"/>
        </w:rPr>
      </w:pPr>
      <w:r w:rsidRPr="001D54EE">
        <w:rPr>
          <w:rFonts w:ascii="Arial" w:eastAsia="Calibri" w:hAnsi="Arial" w:cs="Arial"/>
          <w:b/>
          <w:bCs/>
          <w:sz w:val="28"/>
          <w:szCs w:val="28"/>
          <w:u w:val="single"/>
          <w:lang w:eastAsia="en-ZW"/>
        </w:rPr>
        <w:t>Gazettes Extraordinary 21 and 22 of 15th and 17th March</w:t>
      </w:r>
    </w:p>
    <w:p w14:paraId="537E9C08"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b/>
          <w:bCs/>
          <w:sz w:val="28"/>
          <w:szCs w:val="28"/>
          <w:lang w:eastAsia="en-ZW"/>
        </w:rPr>
        <w:t>15th March</w:t>
      </w:r>
    </w:p>
    <w:p w14:paraId="3B34B97F" w14:textId="77777777" w:rsidR="001D54EE" w:rsidRPr="001D54EE" w:rsidRDefault="001D54EE" w:rsidP="001D54EE">
      <w:pPr>
        <w:keepNext/>
        <w:autoSpaceDE w:val="0"/>
        <w:autoSpaceDN w:val="0"/>
        <w:jc w:val="both"/>
        <w:rPr>
          <w:rFonts w:ascii="Arial" w:eastAsia="Calibri" w:hAnsi="Arial" w:cs="Arial"/>
          <w:sz w:val="28"/>
          <w:szCs w:val="28"/>
          <w:u w:val="single"/>
          <w:lang w:eastAsia="en-ZW"/>
        </w:rPr>
      </w:pPr>
      <w:r w:rsidRPr="001D54EE">
        <w:rPr>
          <w:rFonts w:ascii="Arial" w:eastAsia="Calibri" w:hAnsi="Arial" w:cs="Arial"/>
          <w:sz w:val="28"/>
          <w:szCs w:val="28"/>
          <w:u w:val="single"/>
          <w:lang w:eastAsia="en-ZW"/>
        </w:rPr>
        <w:t xml:space="preserve">GN 583/2020 </w:t>
      </w:r>
      <w:r w:rsidRPr="001D54EE">
        <w:rPr>
          <w:rFonts w:ascii="Arial" w:eastAsia="Calibri" w:hAnsi="Arial" w:cs="Arial"/>
          <w:i/>
          <w:iCs/>
          <w:sz w:val="28"/>
          <w:szCs w:val="28"/>
          <w:u w:val="single"/>
          <w:lang w:eastAsia="en-ZW"/>
        </w:rPr>
        <w:t>[</w:t>
      </w:r>
      <w:hyperlink r:id="rId22"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xml:space="preserve">– </w:t>
      </w:r>
      <w:proofErr w:type="gramStart"/>
      <w:r w:rsidRPr="001D54EE">
        <w:rPr>
          <w:rFonts w:ascii="Arial" w:eastAsia="Calibri" w:hAnsi="Arial" w:cs="Arial"/>
          <w:sz w:val="28"/>
          <w:szCs w:val="28"/>
          <w:u w:val="single"/>
          <w:lang w:eastAsia="en-ZW"/>
        </w:rPr>
        <w:t>12 month</w:t>
      </w:r>
      <w:proofErr w:type="gramEnd"/>
      <w:r w:rsidRPr="001D54EE">
        <w:rPr>
          <w:rFonts w:ascii="Arial" w:eastAsia="Calibri" w:hAnsi="Arial" w:cs="Arial"/>
          <w:sz w:val="28"/>
          <w:szCs w:val="28"/>
          <w:u w:val="single"/>
          <w:lang w:eastAsia="en-ZW"/>
        </w:rPr>
        <w:t xml:space="preserve"> Suspension of </w:t>
      </w:r>
      <w:proofErr w:type="spellStart"/>
      <w:r w:rsidRPr="001D54EE">
        <w:rPr>
          <w:rFonts w:ascii="Arial" w:eastAsia="Calibri" w:hAnsi="Arial" w:cs="Arial"/>
          <w:sz w:val="28"/>
          <w:szCs w:val="28"/>
          <w:u w:val="single"/>
          <w:lang w:eastAsia="en-ZW"/>
        </w:rPr>
        <w:t>fungiblity</w:t>
      </w:r>
      <w:proofErr w:type="spellEnd"/>
      <w:r w:rsidRPr="001D54EE">
        <w:rPr>
          <w:rFonts w:ascii="Arial" w:eastAsia="Calibri" w:hAnsi="Arial" w:cs="Arial"/>
          <w:sz w:val="28"/>
          <w:szCs w:val="28"/>
          <w:u w:val="single"/>
          <w:lang w:eastAsia="en-ZW"/>
        </w:rPr>
        <w:t xml:space="preserve"> of dual-listed shares </w:t>
      </w:r>
    </w:p>
    <w:p w14:paraId="70BD07C3"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There were no SIs in this Gazette.</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But this GN by the Minister of Finance and Economic Development, in his capacity as overall Exchange Control authority, suspended until 12th March 2021 the fungibility of shares in Old Mutual Ltd, PPC Ltd and </w:t>
      </w:r>
      <w:proofErr w:type="spellStart"/>
      <w:r w:rsidRPr="001D54EE">
        <w:rPr>
          <w:rFonts w:ascii="Arial" w:eastAsia="Calibri" w:hAnsi="Arial" w:cs="Arial"/>
          <w:sz w:val="28"/>
          <w:szCs w:val="28"/>
          <w:lang w:eastAsia="en-ZW"/>
        </w:rPr>
        <w:t>SeedCo</w:t>
      </w:r>
      <w:proofErr w:type="spellEnd"/>
      <w:r w:rsidRPr="001D54EE">
        <w:rPr>
          <w:rFonts w:ascii="Arial" w:eastAsia="Calibri" w:hAnsi="Arial" w:cs="Arial"/>
          <w:sz w:val="28"/>
          <w:szCs w:val="28"/>
          <w:lang w:eastAsia="en-ZW"/>
        </w:rPr>
        <w:t xml:space="preserve"> International Ltd, companies that have Exchange Control permission to list their shares on stock exchanges outside Zimbabwe. This closed an avenue for legitimate externalisation of funds.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1EDFC0BF"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b/>
          <w:bCs/>
          <w:sz w:val="28"/>
          <w:szCs w:val="28"/>
          <w:lang w:eastAsia="en-ZW"/>
        </w:rPr>
        <w:t>17th March</w:t>
      </w:r>
    </w:p>
    <w:p w14:paraId="08F23170"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70/2020 – Appointment of Tribunal to Inquire into allegations against Justice </w:t>
      </w:r>
      <w:proofErr w:type="spellStart"/>
      <w:r w:rsidRPr="001D54EE">
        <w:rPr>
          <w:rFonts w:ascii="Arial" w:eastAsia="Calibri" w:hAnsi="Arial" w:cs="Arial"/>
          <w:sz w:val="28"/>
          <w:szCs w:val="28"/>
          <w:u w:val="single"/>
          <w:lang w:eastAsia="en-ZW"/>
        </w:rPr>
        <w:t>Bere</w:t>
      </w:r>
      <w:proofErr w:type="spellEnd"/>
    </w:p>
    <w:p w14:paraId="4E5F4531"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This SI </w:t>
      </w:r>
      <w:r w:rsidRPr="001D54EE">
        <w:rPr>
          <w:rFonts w:ascii="Arial" w:eastAsia="Calibri" w:hAnsi="Arial" w:cs="Arial"/>
          <w:i/>
          <w:iCs/>
          <w:sz w:val="28"/>
          <w:szCs w:val="28"/>
          <w:lang w:eastAsia="en-ZW"/>
        </w:rPr>
        <w:t>[</w:t>
      </w:r>
      <w:hyperlink r:id="rId23"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 xml:space="preserve">] </w:t>
      </w:r>
      <w:r w:rsidRPr="001D54EE">
        <w:rPr>
          <w:rFonts w:ascii="Arial" w:eastAsia="Calibri" w:hAnsi="Arial" w:cs="Arial"/>
          <w:sz w:val="28"/>
          <w:szCs w:val="28"/>
          <w:lang w:eastAsia="en-ZW"/>
        </w:rPr>
        <w:t xml:space="preserve">was a proclamation by President Mnangagwa, acting on the advice of the Judicial Service Commission, appointing a three-member tribunal chaired by retired Justice </w:t>
      </w:r>
      <w:proofErr w:type="spellStart"/>
      <w:r w:rsidRPr="001D54EE">
        <w:rPr>
          <w:rFonts w:ascii="Arial" w:eastAsia="Calibri" w:hAnsi="Arial" w:cs="Arial"/>
          <w:sz w:val="28"/>
          <w:szCs w:val="28"/>
          <w:lang w:eastAsia="en-ZW"/>
        </w:rPr>
        <w:t>Mubako</w:t>
      </w:r>
      <w:proofErr w:type="spellEnd"/>
      <w:r w:rsidRPr="001D54EE">
        <w:rPr>
          <w:rFonts w:ascii="Arial" w:eastAsia="Calibri" w:hAnsi="Arial" w:cs="Arial"/>
          <w:sz w:val="28"/>
          <w:szCs w:val="28"/>
          <w:lang w:eastAsia="en-ZW"/>
        </w:rPr>
        <w:t xml:space="preserve"> to inquire into allegations of conflict of interest against Justice </w:t>
      </w:r>
      <w:proofErr w:type="spellStart"/>
      <w:r w:rsidRPr="001D54EE">
        <w:rPr>
          <w:rFonts w:ascii="Arial" w:eastAsia="Calibri" w:hAnsi="Arial" w:cs="Arial"/>
          <w:sz w:val="28"/>
          <w:szCs w:val="28"/>
          <w:lang w:eastAsia="en-ZW"/>
        </w:rPr>
        <w:t>Bere</w:t>
      </w:r>
      <w:proofErr w:type="spellEnd"/>
      <w:r w:rsidRPr="001D54EE">
        <w:rPr>
          <w:rFonts w:ascii="Arial" w:eastAsia="Calibri" w:hAnsi="Arial" w:cs="Arial"/>
          <w:sz w:val="28"/>
          <w:szCs w:val="28"/>
          <w:lang w:eastAsia="en-ZW"/>
        </w:rPr>
        <w:t xml:space="preserve"> of the Supreme Court and to recommend whether or not he should be removed from office in terms of section 187 of the Constitution. </w:t>
      </w:r>
    </w:p>
    <w:p w14:paraId="37EE48C9" w14:textId="77777777" w:rsidR="001D54EE" w:rsidRPr="001D54EE" w:rsidRDefault="001D54EE" w:rsidP="001D54EE">
      <w:pPr>
        <w:keepNext/>
        <w:jc w:val="center"/>
        <w:rPr>
          <w:rFonts w:ascii="Arial" w:eastAsia="Calibri" w:hAnsi="Arial" w:cs="Arial"/>
          <w:sz w:val="28"/>
          <w:szCs w:val="28"/>
          <w:lang w:eastAsia="en-ZW"/>
        </w:rPr>
      </w:pPr>
      <w:r w:rsidRPr="001D54EE">
        <w:rPr>
          <w:rFonts w:ascii="Arial" w:eastAsia="Calibri" w:hAnsi="Arial" w:cs="Arial"/>
          <w:b/>
          <w:bCs/>
          <w:sz w:val="28"/>
          <w:szCs w:val="28"/>
          <w:u w:val="single"/>
          <w:lang w:eastAsia="en-ZW"/>
        </w:rPr>
        <w:t>Regular Gazette 23 of 20th March</w:t>
      </w:r>
    </w:p>
    <w:p w14:paraId="4B6B14A5"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SIs 71 and 72/2020 – Wild dogs declared specially protected animals</w:t>
      </w:r>
      <w:r w:rsidRPr="001D54EE">
        <w:rPr>
          <w:rFonts w:ascii="Arial" w:eastAsia="Calibri" w:hAnsi="Arial" w:cs="Arial"/>
          <w:sz w:val="28"/>
          <w:szCs w:val="28"/>
          <w:lang w:eastAsia="en-ZW"/>
        </w:rPr>
        <w:t xml:space="preserve"> </w:t>
      </w:r>
    </w:p>
    <w:p w14:paraId="6603DEAC"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SI 71/2020 </w:t>
      </w:r>
      <w:r w:rsidRPr="001D54EE">
        <w:rPr>
          <w:rFonts w:ascii="Arial" w:eastAsia="Calibri" w:hAnsi="Arial" w:cs="Arial"/>
          <w:i/>
          <w:iCs/>
          <w:sz w:val="28"/>
          <w:szCs w:val="28"/>
          <w:lang w:eastAsia="en-ZW"/>
        </w:rPr>
        <w:t>[</w:t>
      </w:r>
      <w:hyperlink r:id="rId24"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xml:space="preserve"> (1)</w:t>
      </w:r>
      <w:r w:rsidRPr="001D54EE">
        <w:rPr>
          <w:rFonts w:ascii="Arial" w:eastAsia="Calibri" w:hAnsi="Arial" w:cs="Arial"/>
          <w:i/>
          <w:iCs/>
          <w:sz w:val="28"/>
          <w:szCs w:val="28"/>
          <w:lang w:eastAsia="en-ZW"/>
        </w:rPr>
        <w:t xml:space="preserve"> </w:t>
      </w:r>
      <w:r w:rsidRPr="001D54EE">
        <w:rPr>
          <w:rFonts w:ascii="Arial" w:eastAsia="Calibri" w:hAnsi="Arial" w:cs="Arial"/>
          <w:sz w:val="28"/>
          <w:szCs w:val="28"/>
          <w:lang w:eastAsia="en-ZW"/>
        </w:rPr>
        <w:t>cancels the declaration of wild dogs as problem animals in the Eighth Schedule to the Parks and Wild Life Act, and also repeals SI 80/2004 allowing the hunting and removal of wild dogs, and (2) adds wild dogs to, and otherwise repeats, the existing list of specially protected animals for the purposes of section 128 of the Act.</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SI 72 </w:t>
      </w:r>
      <w:r w:rsidRPr="001D54EE">
        <w:rPr>
          <w:rFonts w:ascii="Arial" w:eastAsia="Calibri" w:hAnsi="Arial" w:cs="Arial"/>
          <w:i/>
          <w:iCs/>
          <w:sz w:val="28"/>
          <w:szCs w:val="28"/>
          <w:lang w:eastAsia="en-ZW"/>
        </w:rPr>
        <w:t>[</w:t>
      </w:r>
      <w:hyperlink r:id="rId25"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 xml:space="preserve">] </w:t>
      </w:r>
      <w:r w:rsidRPr="001D54EE">
        <w:rPr>
          <w:rFonts w:ascii="Arial" w:eastAsia="Calibri" w:hAnsi="Arial" w:cs="Arial"/>
          <w:sz w:val="28"/>
          <w:szCs w:val="28"/>
          <w:lang w:eastAsia="en-ZW"/>
        </w:rPr>
        <w:t>makes a consequential amendment to the Sixth Schedule to the Act, which lists specially protected animals.</w:t>
      </w:r>
    </w:p>
    <w:p w14:paraId="3D82596E"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lastRenderedPageBreak/>
        <w:t xml:space="preserve">SI 73/2020 </w:t>
      </w:r>
      <w:r w:rsidRPr="001D54EE">
        <w:rPr>
          <w:rFonts w:ascii="Arial" w:eastAsia="Calibri" w:hAnsi="Arial" w:cs="Arial"/>
          <w:i/>
          <w:iCs/>
          <w:sz w:val="28"/>
          <w:szCs w:val="28"/>
          <w:u w:val="single"/>
          <w:lang w:eastAsia="en-ZW"/>
        </w:rPr>
        <w:t>[</w:t>
      </w:r>
      <w:hyperlink r:id="rId26"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w:t>
      </w:r>
      <w:r w:rsidRPr="001D54EE">
        <w:rPr>
          <w:rFonts w:ascii="Arial" w:eastAsia="Calibri" w:hAnsi="Arial" w:cs="Arial"/>
          <w:sz w:val="28"/>
          <w:szCs w:val="28"/>
          <w:u w:val="single"/>
          <w:lang w:eastAsia="en-ZW"/>
        </w:rPr>
        <w:t xml:space="preserve"> – By-laws on Cultivation of crops in Ruwa Local Board council area</w:t>
      </w:r>
      <w:r w:rsidRPr="001D54EE">
        <w:rPr>
          <w:rFonts w:ascii="Arial" w:eastAsia="Calibri" w:hAnsi="Arial" w:cs="Arial"/>
          <w:i/>
          <w:iCs/>
          <w:sz w:val="28"/>
          <w:szCs w:val="28"/>
          <w:u w:val="single"/>
          <w:lang w:eastAsia="en-ZW"/>
        </w:rPr>
        <w:t xml:space="preserve"> </w:t>
      </w:r>
    </w:p>
    <w:p w14:paraId="4CADAED8"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Section 2(1) prohibits cultivation of "crops" [not defined] on "</w:t>
      </w:r>
      <w:r w:rsidRPr="001D54EE">
        <w:rPr>
          <w:rFonts w:ascii="Arial" w:eastAsia="Calibri" w:hAnsi="Arial" w:cs="Arial"/>
          <w:sz w:val="28"/>
          <w:szCs w:val="28"/>
          <w:u w:val="single"/>
          <w:lang w:eastAsia="en-ZW"/>
        </w:rPr>
        <w:t>any</w:t>
      </w:r>
      <w:r w:rsidRPr="001D54EE">
        <w:rPr>
          <w:rFonts w:ascii="Arial" w:eastAsia="Calibri" w:hAnsi="Arial" w:cs="Arial"/>
          <w:sz w:val="28"/>
          <w:szCs w:val="28"/>
          <w:lang w:eastAsia="en-ZW"/>
        </w:rPr>
        <w:t xml:space="preserve"> land" in the council area without a permit from the Town Secretary there is no 2(2) specifying a criminal penalty, although a later section penalises a permit-holder who erects any structure on "</w:t>
      </w:r>
      <w:r w:rsidRPr="001D54EE">
        <w:rPr>
          <w:rFonts w:ascii="Arial" w:eastAsia="Calibri" w:hAnsi="Arial" w:cs="Arial"/>
          <w:sz w:val="28"/>
          <w:szCs w:val="28"/>
          <w:u w:val="single"/>
          <w:lang w:eastAsia="en-ZW"/>
        </w:rPr>
        <w:t>council</w:t>
      </w:r>
      <w:r w:rsidRPr="001D54EE">
        <w:rPr>
          <w:rFonts w:ascii="Arial" w:eastAsia="Calibri" w:hAnsi="Arial" w:cs="Arial"/>
          <w:sz w:val="28"/>
          <w:szCs w:val="28"/>
          <w:lang w:eastAsia="en-ZW"/>
        </w:rPr>
        <w:t xml:space="preserve"> land".</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These carelessly framed by-laws are almost certainly void for lack of clarity.</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3E198529" w14:textId="77777777" w:rsidR="001D54EE" w:rsidRPr="001D54EE" w:rsidRDefault="001D54EE" w:rsidP="001D54EE">
      <w:pPr>
        <w:keepNext/>
        <w:autoSpaceDE w:val="0"/>
        <w:autoSpaceDN w:val="0"/>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SIs 74/2020 </w:t>
      </w:r>
      <w:r w:rsidRPr="001D54EE">
        <w:rPr>
          <w:rFonts w:ascii="Arial" w:eastAsia="Calibri" w:hAnsi="Arial" w:cs="Arial"/>
          <w:i/>
          <w:iCs/>
          <w:sz w:val="28"/>
          <w:szCs w:val="28"/>
          <w:u w:val="single"/>
          <w:lang w:eastAsia="en-ZW"/>
        </w:rPr>
        <w:t>[</w:t>
      </w:r>
      <w:hyperlink r:id="rId27"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customs duty suspension for development of a mining claim</w:t>
      </w:r>
    </w:p>
    <w:p w14:paraId="741656EC"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This SI provides for a 3-year suspension of customs duty on imports for capital development of a mine on mining locations 40245-40252 by </w:t>
      </w:r>
      <w:proofErr w:type="spellStart"/>
      <w:r w:rsidRPr="001D54EE">
        <w:rPr>
          <w:rFonts w:ascii="Arial" w:eastAsia="Calibri" w:hAnsi="Arial" w:cs="Arial"/>
          <w:sz w:val="28"/>
          <w:szCs w:val="28"/>
          <w:lang w:eastAsia="en-ZW"/>
        </w:rPr>
        <w:t>Timsite</w:t>
      </w:r>
      <w:proofErr w:type="spellEnd"/>
      <w:r w:rsidRPr="001D54EE">
        <w:rPr>
          <w:rFonts w:ascii="Arial" w:eastAsia="Calibri" w:hAnsi="Arial" w:cs="Arial"/>
          <w:sz w:val="28"/>
          <w:szCs w:val="28"/>
          <w:lang w:eastAsia="en-ZW"/>
        </w:rPr>
        <w:t xml:space="preserve"> Enterprises (Pvt) Ltd.  The mineral mined is not stated.</w:t>
      </w:r>
    </w:p>
    <w:p w14:paraId="1811A48E" w14:textId="77777777" w:rsidR="001D54EE" w:rsidRPr="001D54EE" w:rsidRDefault="001D54EE" w:rsidP="001D54EE">
      <w:pPr>
        <w:keepNext/>
        <w:autoSpaceDE w:val="0"/>
        <w:autoSpaceDN w:val="0"/>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75/2020 </w:t>
      </w:r>
      <w:r w:rsidRPr="001D54EE">
        <w:rPr>
          <w:rFonts w:ascii="Arial" w:eastAsia="Calibri" w:hAnsi="Arial" w:cs="Arial"/>
          <w:i/>
          <w:iCs/>
          <w:sz w:val="28"/>
          <w:szCs w:val="28"/>
          <w:u w:val="single"/>
          <w:lang w:eastAsia="en-ZW"/>
        </w:rPr>
        <w:t>[</w:t>
      </w:r>
      <w:hyperlink r:id="rId28"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customs duty rebate for National Railways of Zimbabwe [NRZ]</w:t>
      </w:r>
    </w:p>
    <w:p w14:paraId="77E2A922"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This SI extends the rebate of duty on engine spares and special purpose motor vehicles imported by NRZ for another two years, until the end of 2021.</w:t>
      </w:r>
    </w:p>
    <w:p w14:paraId="4D7F7D7A" w14:textId="77777777" w:rsidR="001D54EE" w:rsidRPr="001D54EE" w:rsidRDefault="001D54EE" w:rsidP="001D54EE">
      <w:pPr>
        <w:keepNext/>
        <w:jc w:val="center"/>
        <w:rPr>
          <w:rFonts w:ascii="Arial" w:eastAsia="Calibri" w:hAnsi="Arial" w:cs="Arial"/>
          <w:sz w:val="28"/>
          <w:szCs w:val="28"/>
          <w:lang w:eastAsia="en-ZW"/>
        </w:rPr>
      </w:pPr>
      <w:r w:rsidRPr="001D54EE">
        <w:rPr>
          <w:rFonts w:ascii="Arial" w:eastAsia="Calibri" w:hAnsi="Arial" w:cs="Arial"/>
          <w:b/>
          <w:bCs/>
          <w:sz w:val="28"/>
          <w:szCs w:val="28"/>
          <w:u w:val="single"/>
          <w:lang w:eastAsia="en-ZW"/>
        </w:rPr>
        <w:t>Gazette Extraordinary 24 of 23rd March</w:t>
      </w:r>
    </w:p>
    <w:p w14:paraId="2EFDA28A" w14:textId="77777777" w:rsidR="001D54EE" w:rsidRPr="001D54EE" w:rsidRDefault="001D54EE" w:rsidP="001D54EE">
      <w:pPr>
        <w:keepNext/>
        <w:autoSpaceDE w:val="0"/>
        <w:autoSpaceDN w:val="0"/>
        <w:rPr>
          <w:rFonts w:ascii="Arial" w:eastAsia="Calibri" w:hAnsi="Arial" w:cs="Arial"/>
          <w:sz w:val="28"/>
          <w:szCs w:val="28"/>
          <w:u w:val="single"/>
          <w:lang w:eastAsia="en-ZW"/>
        </w:rPr>
      </w:pPr>
      <w:r w:rsidRPr="001D54EE">
        <w:rPr>
          <w:rFonts w:ascii="Arial" w:eastAsia="Calibri" w:hAnsi="Arial" w:cs="Arial"/>
          <w:sz w:val="28"/>
          <w:szCs w:val="28"/>
          <w:u w:val="single"/>
          <w:lang w:eastAsia="en-ZW"/>
        </w:rPr>
        <w:t xml:space="preserve">SI 76/2020 </w:t>
      </w:r>
      <w:r w:rsidRPr="001D54EE">
        <w:rPr>
          <w:rFonts w:ascii="Arial" w:eastAsia="Calibri" w:hAnsi="Arial" w:cs="Arial"/>
          <w:i/>
          <w:iCs/>
          <w:sz w:val="28"/>
          <w:szCs w:val="28"/>
          <w:u w:val="single"/>
          <w:lang w:eastAsia="en-ZW"/>
        </w:rPr>
        <w:t>[</w:t>
      </w:r>
      <w:hyperlink r:id="rId29"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Declaration of State of Disaster - COVID-19</w:t>
      </w:r>
    </w:p>
    <w:p w14:paraId="53514D37" w14:textId="77777777" w:rsidR="001D54EE" w:rsidRPr="001D54EE" w:rsidRDefault="001D54EE" w:rsidP="001D54EE">
      <w:pPr>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By this SI the President confirmed his earlier oral declaration, in terms of the Civil Protection Act, of a state of disaster in Zimbabwe as a result of the global COVID-19 pandemic.</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 limited effect of the declaration is discussed in Bill Watch 14/2020 </w:t>
      </w:r>
      <w:r w:rsidRPr="001D54EE">
        <w:rPr>
          <w:rFonts w:ascii="Arial" w:eastAsia="Calibri" w:hAnsi="Arial" w:cs="Arial"/>
          <w:i/>
          <w:iCs/>
          <w:sz w:val="28"/>
          <w:szCs w:val="28"/>
          <w:lang w:eastAsia="en-ZW"/>
        </w:rPr>
        <w:t>[</w:t>
      </w:r>
      <w:hyperlink r:id="rId30"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w:t>
      </w:r>
    </w:p>
    <w:p w14:paraId="710C22F3" w14:textId="77777777" w:rsidR="001D54EE" w:rsidRPr="001D54EE" w:rsidRDefault="001D54EE" w:rsidP="001D54EE">
      <w:pPr>
        <w:keepNext/>
        <w:autoSpaceDE w:val="0"/>
        <w:autoSpaceDN w:val="0"/>
        <w:rPr>
          <w:rFonts w:ascii="Arial" w:eastAsia="Calibri" w:hAnsi="Arial" w:cs="Arial"/>
          <w:sz w:val="28"/>
          <w:szCs w:val="28"/>
          <w:lang w:eastAsia="en-ZW"/>
        </w:rPr>
      </w:pPr>
      <w:r w:rsidRPr="001D54EE">
        <w:rPr>
          <w:rFonts w:ascii="Arial" w:eastAsia="Calibri" w:hAnsi="Arial" w:cs="Arial"/>
          <w:sz w:val="28"/>
          <w:szCs w:val="28"/>
          <w:u w:val="single"/>
          <w:lang w:eastAsia="en-ZW"/>
        </w:rPr>
        <w:t>SI 77/</w:t>
      </w:r>
      <w:proofErr w:type="gramStart"/>
      <w:r w:rsidRPr="001D54EE">
        <w:rPr>
          <w:rFonts w:ascii="Arial" w:eastAsia="Calibri" w:hAnsi="Arial" w:cs="Arial"/>
          <w:sz w:val="28"/>
          <w:szCs w:val="28"/>
          <w:u w:val="single"/>
          <w:lang w:eastAsia="en-ZW"/>
        </w:rPr>
        <w:t>2020</w:t>
      </w:r>
      <w:r w:rsidRPr="001D54EE">
        <w:rPr>
          <w:rFonts w:ascii="Arial" w:eastAsia="Calibri" w:hAnsi="Arial" w:cs="Arial"/>
          <w:color w:val="1F497D"/>
          <w:sz w:val="28"/>
          <w:szCs w:val="28"/>
          <w:u w:val="single"/>
          <w:lang w:eastAsia="en-ZW"/>
        </w:rPr>
        <w:t xml:space="preserve"> </w:t>
      </w:r>
      <w:r w:rsidRPr="001D54EE">
        <w:rPr>
          <w:rFonts w:ascii="Arial" w:eastAsia="Calibri" w:hAnsi="Arial" w:cs="Arial"/>
          <w:sz w:val="28"/>
          <w:szCs w:val="28"/>
          <w:u w:val="single"/>
          <w:lang w:eastAsia="en-ZW"/>
        </w:rPr>
        <w:t xml:space="preserve"> </w:t>
      </w:r>
      <w:r w:rsidRPr="001D54EE">
        <w:rPr>
          <w:rFonts w:ascii="Arial" w:eastAsia="Calibri" w:hAnsi="Arial" w:cs="Arial"/>
          <w:i/>
          <w:iCs/>
          <w:sz w:val="28"/>
          <w:szCs w:val="28"/>
          <w:u w:val="single"/>
          <w:lang w:eastAsia="en-ZW"/>
        </w:rPr>
        <w:t>[</w:t>
      </w:r>
      <w:proofErr w:type="gramEnd"/>
      <w:r w:rsidRPr="001D54EE">
        <w:rPr>
          <w:rFonts w:ascii="Arial" w:eastAsia="Calibri" w:hAnsi="Arial" w:cs="Arial"/>
          <w:i/>
          <w:iCs/>
          <w:sz w:val="28"/>
          <w:szCs w:val="28"/>
          <w:u w:val="single"/>
          <w:lang w:eastAsia="en-ZW"/>
        </w:rPr>
        <w:fldChar w:fldCharType="begin"/>
      </w:r>
      <w:r w:rsidRPr="001D54EE">
        <w:rPr>
          <w:rFonts w:ascii="Arial" w:eastAsia="Calibri" w:hAnsi="Arial" w:cs="Arial"/>
          <w:i/>
          <w:iCs/>
          <w:sz w:val="28"/>
          <w:szCs w:val="28"/>
          <w:u w:val="single"/>
          <w:lang w:eastAsia="en-ZW"/>
        </w:rPr>
        <w:instrText xml:space="preserve"> HYPERLINK "http://www.veritaszim.net/node/4037" </w:instrText>
      </w:r>
      <w:r w:rsidRPr="001D54EE">
        <w:rPr>
          <w:rFonts w:ascii="Arial" w:eastAsia="Calibri" w:hAnsi="Arial" w:cs="Arial"/>
          <w:i/>
          <w:iCs/>
          <w:sz w:val="28"/>
          <w:szCs w:val="28"/>
          <w:u w:val="single"/>
          <w:lang w:eastAsia="en-ZW"/>
        </w:rPr>
        <w:fldChar w:fldCharType="separate"/>
      </w:r>
      <w:r w:rsidRPr="001D54EE">
        <w:rPr>
          <w:rFonts w:ascii="Arial" w:eastAsia="Calibri" w:hAnsi="Arial" w:cs="Arial"/>
          <w:i/>
          <w:iCs/>
          <w:color w:val="0563C1"/>
          <w:sz w:val="28"/>
          <w:szCs w:val="28"/>
          <w:u w:val="single"/>
          <w:lang w:eastAsia="en-ZW"/>
        </w:rPr>
        <w:t>link</w:t>
      </w:r>
      <w:r w:rsidRPr="001D54EE">
        <w:rPr>
          <w:rFonts w:ascii="Arial" w:eastAsia="Calibri" w:hAnsi="Arial" w:cs="Arial"/>
          <w:i/>
          <w:iCs/>
          <w:sz w:val="28"/>
          <w:szCs w:val="28"/>
          <w:u w:val="single"/>
          <w:lang w:eastAsia="en-ZW"/>
        </w:rPr>
        <w:fldChar w:fldCharType="end"/>
      </w:r>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xml:space="preserve">– COVID-19 Prevention, Containment and Treatment Regulations </w:t>
      </w:r>
    </w:p>
    <w:p w14:paraId="79A5BAA9" w14:textId="77777777" w:rsidR="001D54EE" w:rsidRPr="001D54EE" w:rsidRDefault="001D54EE" w:rsidP="001D54EE">
      <w:pPr>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These regulations [hereafter "the COVID-19 regulations"] were made by the Minister of Health and Child Care under the new Public Health Act</w:t>
      </w:r>
      <w:r w:rsidRPr="001D54EE">
        <w:rPr>
          <w:rFonts w:ascii="Arial" w:eastAsia="Calibri" w:hAnsi="Arial" w:cs="Arial"/>
          <w:color w:val="CC0000"/>
          <w:sz w:val="28"/>
          <w:szCs w:val="28"/>
          <w:lang w:eastAsia="en-ZW"/>
        </w:rPr>
        <w:t xml:space="preserve"> </w:t>
      </w:r>
      <w:r w:rsidRPr="001D54EE">
        <w:rPr>
          <w:rFonts w:ascii="Arial" w:eastAsia="Calibri" w:hAnsi="Arial" w:cs="Arial"/>
          <w:i/>
          <w:iCs/>
          <w:sz w:val="28"/>
          <w:szCs w:val="28"/>
          <w:lang w:eastAsia="en-ZW"/>
        </w:rPr>
        <w:t>[</w:t>
      </w:r>
      <w:hyperlink r:id="rId31"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xml:space="preserve"> ["new" because it is an Act of 2017].</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Section 3 of the SI declared COVID-19 to be a "formidable epidemic disease" [FED] for the purposes of the Act.</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This declaration</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cleared the way for the Minister to use the extraordinary powers conferred on him by the Act to make statutory instruments, to be listed in Part 2, and take other measures to deal with COVID-19 in Zimbabwe as a FED.</w:t>
      </w:r>
      <w:r w:rsidRPr="001D54EE">
        <w:rPr>
          <w:rFonts w:ascii="Arial" w:eastAsia="Calibri" w:hAnsi="Arial" w:cs="Arial"/>
          <w:color w:val="1F497D"/>
          <w:sz w:val="28"/>
          <w:szCs w:val="28"/>
          <w:lang w:eastAsia="en-ZW"/>
        </w:rPr>
        <w:t xml:space="preserve">  See also Bill Watch </w:t>
      </w:r>
      <w:r w:rsidRPr="001D54EE">
        <w:rPr>
          <w:rFonts w:ascii="Arial" w:eastAsia="Calibri" w:hAnsi="Arial" w:cs="Arial"/>
          <w:sz w:val="28"/>
          <w:szCs w:val="28"/>
          <w:lang w:eastAsia="en-ZW"/>
        </w:rPr>
        <w:t xml:space="preserve">14 </w:t>
      </w:r>
      <w:r w:rsidRPr="001D54EE">
        <w:rPr>
          <w:rFonts w:ascii="Arial" w:eastAsia="Calibri" w:hAnsi="Arial" w:cs="Arial"/>
          <w:i/>
          <w:iCs/>
          <w:sz w:val="28"/>
          <w:szCs w:val="28"/>
          <w:lang w:eastAsia="en-ZW"/>
        </w:rPr>
        <w:t>[</w:t>
      </w:r>
      <w:hyperlink r:id="rId32"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xml:space="preserve"> and 15 </w:t>
      </w:r>
      <w:r w:rsidRPr="001D54EE">
        <w:rPr>
          <w:rFonts w:ascii="Arial" w:eastAsia="Calibri" w:hAnsi="Arial" w:cs="Arial"/>
          <w:i/>
          <w:iCs/>
          <w:sz w:val="28"/>
          <w:szCs w:val="28"/>
          <w:lang w:eastAsia="en-ZW"/>
        </w:rPr>
        <w:t>[</w:t>
      </w:r>
      <w:hyperlink r:id="rId33"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w:t>
      </w:r>
    </w:p>
    <w:p w14:paraId="65F6E54C" w14:textId="77777777" w:rsidR="001D54EE" w:rsidRPr="001D54EE" w:rsidRDefault="001D54EE" w:rsidP="001D54EE">
      <w:pPr>
        <w:jc w:val="center"/>
        <w:rPr>
          <w:rFonts w:ascii="Arial" w:eastAsia="Calibri" w:hAnsi="Arial" w:cs="Arial"/>
          <w:sz w:val="28"/>
          <w:szCs w:val="28"/>
          <w:lang w:eastAsia="en-ZW"/>
        </w:rPr>
      </w:pPr>
      <w:r w:rsidRPr="001D54EE">
        <w:rPr>
          <w:rFonts w:ascii="Arial" w:eastAsia="Calibri" w:hAnsi="Arial" w:cs="Arial"/>
          <w:b/>
          <w:bCs/>
          <w:sz w:val="28"/>
          <w:szCs w:val="28"/>
          <w:u w:val="single"/>
          <w:lang w:eastAsia="en-ZW"/>
        </w:rPr>
        <w:t>Regular Gazette 25 of 24th March</w:t>
      </w:r>
    </w:p>
    <w:p w14:paraId="4BC770D9" w14:textId="77777777" w:rsidR="001D54EE" w:rsidRPr="001D54EE" w:rsidRDefault="001D54EE" w:rsidP="001D54EE">
      <w:pPr>
        <w:spacing w:after="60"/>
        <w:jc w:val="both"/>
        <w:rPr>
          <w:rFonts w:ascii="Arial" w:eastAsia="Calibri" w:hAnsi="Arial" w:cs="Arial"/>
          <w:i/>
          <w:iCs/>
          <w:sz w:val="28"/>
          <w:szCs w:val="28"/>
          <w:lang w:eastAsia="en-ZW"/>
        </w:rPr>
      </w:pPr>
      <w:r w:rsidRPr="001D54EE">
        <w:rPr>
          <w:rFonts w:ascii="Arial" w:eastAsia="Calibri" w:hAnsi="Arial" w:cs="Arial"/>
          <w:i/>
          <w:iCs/>
          <w:sz w:val="28"/>
          <w:szCs w:val="28"/>
          <w:lang w:eastAsia="en-ZW"/>
        </w:rPr>
        <w:t>This was the last regular Friday Gazette published after the President's declaration of a state of disaster to deal with the COVID-19 pandemic.</w:t>
      </w:r>
      <w:r w:rsidRPr="001D54EE">
        <w:rPr>
          <w:rFonts w:ascii="Arial" w:eastAsia="Calibri" w:hAnsi="Arial" w:cs="Arial"/>
          <w:i/>
          <w:iCs/>
          <w:color w:val="1F497D"/>
          <w:sz w:val="28"/>
          <w:szCs w:val="28"/>
          <w:lang w:eastAsia="en-ZW"/>
        </w:rPr>
        <w:t xml:space="preserve"> </w:t>
      </w:r>
      <w:r w:rsidRPr="001D54EE">
        <w:rPr>
          <w:rFonts w:ascii="Arial" w:eastAsia="Calibri" w:hAnsi="Arial" w:cs="Arial"/>
          <w:i/>
          <w:iCs/>
          <w:sz w:val="28"/>
          <w:szCs w:val="28"/>
          <w:lang w:eastAsia="en-ZW"/>
        </w:rPr>
        <w:t xml:space="preserve"> Since 24th March all Gazettes have been Gazettes Extraordinary published at irregular intervals, with an emphasis on measures against the pandemic.</w:t>
      </w:r>
    </w:p>
    <w:p w14:paraId="3D40FF50" w14:textId="77777777" w:rsidR="001D54EE" w:rsidRPr="001D54EE" w:rsidRDefault="001D54EE" w:rsidP="001D54EE">
      <w:pPr>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78/2020 </w:t>
      </w:r>
      <w:r w:rsidRPr="001D54EE">
        <w:rPr>
          <w:rFonts w:ascii="Arial" w:eastAsia="Calibri" w:hAnsi="Arial" w:cs="Arial"/>
          <w:i/>
          <w:iCs/>
          <w:sz w:val="28"/>
          <w:szCs w:val="28"/>
          <w:u w:val="single"/>
          <w:lang w:eastAsia="en-ZW"/>
        </w:rPr>
        <w:t>[</w:t>
      </w:r>
      <w:hyperlink r:id="rId34"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xml:space="preserve">– Establishment of Management Training Bureau </w:t>
      </w:r>
    </w:p>
    <w:p w14:paraId="018F68AC" w14:textId="77777777" w:rsidR="001D54EE" w:rsidRPr="001D54EE" w:rsidRDefault="001D54EE" w:rsidP="001D54EE">
      <w:pPr>
        <w:autoSpaceDE w:val="0"/>
        <w:autoSpaceDN w:val="0"/>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By this SI the </w:t>
      </w:r>
      <w:r w:rsidRPr="001D54EE">
        <w:rPr>
          <w:rFonts w:ascii="Arial" w:eastAsia="Calibri" w:hAnsi="Arial" w:cs="Arial"/>
          <w:sz w:val="28"/>
          <w:szCs w:val="28"/>
          <w:lang w:eastAsia="en-US"/>
        </w:rPr>
        <w:t xml:space="preserve">Minister of Higher and Tertiary Education, Science, Innovation and Technology Development seeks to </w:t>
      </w:r>
      <w:r w:rsidRPr="001D54EE">
        <w:rPr>
          <w:rFonts w:ascii="Arial" w:eastAsia="Calibri" w:hAnsi="Arial" w:cs="Arial"/>
          <w:sz w:val="28"/>
          <w:szCs w:val="28"/>
          <w:lang w:eastAsia="en-ZW"/>
        </w:rPr>
        <w:t xml:space="preserve">transform the existing Management Training Bureau [MTB] into an institute with corporate personality, and to lay down the rules for the management of the MTB by a Board to be appointed by </w:t>
      </w:r>
      <w:r w:rsidRPr="001D54EE">
        <w:rPr>
          <w:rFonts w:ascii="Arial" w:eastAsia="Calibri" w:hAnsi="Arial" w:cs="Arial"/>
          <w:sz w:val="28"/>
          <w:szCs w:val="28"/>
          <w:lang w:eastAsia="en-ZW"/>
        </w:rPr>
        <w:lastRenderedPageBreak/>
        <w:t>the Minister.</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 enabling authority cited is the Manpower Development and Training Act.</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75AF4255" w14:textId="77777777" w:rsidR="001D54EE" w:rsidRPr="001D54EE" w:rsidRDefault="001D54EE" w:rsidP="001D54EE">
      <w:pPr>
        <w:autoSpaceDE w:val="0"/>
        <w:autoSpaceDN w:val="0"/>
        <w:spacing w:after="60"/>
        <w:jc w:val="both"/>
        <w:rPr>
          <w:rFonts w:ascii="Arial" w:eastAsia="Calibri" w:hAnsi="Arial" w:cs="Arial"/>
          <w:sz w:val="28"/>
          <w:szCs w:val="28"/>
          <w:lang w:eastAsia="en-ZW"/>
        </w:rPr>
      </w:pPr>
      <w:r w:rsidRPr="001D54EE">
        <w:rPr>
          <w:rFonts w:ascii="Arial" w:eastAsia="Calibri" w:hAnsi="Arial" w:cs="Arial"/>
          <w:sz w:val="28"/>
          <w:szCs w:val="28"/>
          <w:lang w:eastAsia="en-ZW"/>
        </w:rPr>
        <w:t xml:space="preserve">This is the latest example of the Minister's use of the Act to create what is essentially a </w:t>
      </w:r>
      <w:proofErr w:type="gramStart"/>
      <w:r w:rsidRPr="001D54EE">
        <w:rPr>
          <w:rFonts w:ascii="Arial" w:eastAsia="Calibri" w:hAnsi="Arial" w:cs="Arial"/>
          <w:sz w:val="28"/>
          <w:szCs w:val="28"/>
          <w:lang w:eastAsia="en-ZW"/>
        </w:rPr>
        <w:t>mini-parastatal</w:t>
      </w:r>
      <w:proofErr w:type="gramEnd"/>
      <w:r w:rsidRPr="001D54EE">
        <w:rPr>
          <w:rFonts w:ascii="Arial" w:eastAsia="Calibri" w:hAnsi="Arial" w:cs="Arial"/>
          <w:sz w:val="28"/>
          <w:szCs w:val="28"/>
          <w:lang w:eastAsia="en-ZW"/>
        </w:rPr>
        <w:t>, with its own corporate personality, employees and finances.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Another example is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SI 168/2019 </w:t>
      </w:r>
      <w:r w:rsidRPr="001D54EE">
        <w:rPr>
          <w:rFonts w:ascii="Arial" w:eastAsia="Calibri" w:hAnsi="Arial" w:cs="Arial"/>
          <w:i/>
          <w:iCs/>
          <w:sz w:val="28"/>
          <w:szCs w:val="28"/>
          <w:lang w:eastAsia="en-ZW"/>
        </w:rPr>
        <w:t>[</w:t>
      </w:r>
      <w:hyperlink r:id="rId35"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xml:space="preserve"> on the Zimbabwe Centre for High Performance Computing, which has obviously served as a model for the present SI. </w:t>
      </w:r>
    </w:p>
    <w:p w14:paraId="5F90AB64" w14:textId="77777777" w:rsidR="001D54EE" w:rsidRPr="001D54EE" w:rsidRDefault="001D54EE" w:rsidP="001D54EE">
      <w:pPr>
        <w:keepNext/>
        <w:autoSpaceDE w:val="0"/>
        <w:autoSpaceDN w:val="0"/>
        <w:jc w:val="both"/>
        <w:rPr>
          <w:rFonts w:ascii="Arial" w:eastAsia="Calibri" w:hAnsi="Arial" w:cs="Arial"/>
          <w:sz w:val="28"/>
          <w:szCs w:val="28"/>
          <w:lang w:eastAsia="en-ZW"/>
        </w:rPr>
      </w:pPr>
      <w:r w:rsidRPr="001D54EE">
        <w:rPr>
          <w:rFonts w:ascii="Arial" w:eastAsia="Calibri" w:hAnsi="Arial" w:cs="Arial"/>
          <w:sz w:val="28"/>
          <w:szCs w:val="28"/>
          <w:u w:val="single"/>
          <w:lang w:eastAsia="en-ZW"/>
        </w:rPr>
        <w:t xml:space="preserve">SI 79/2020 </w:t>
      </w:r>
      <w:r w:rsidRPr="001D54EE">
        <w:rPr>
          <w:rFonts w:ascii="Arial" w:eastAsia="Calibri" w:hAnsi="Arial" w:cs="Arial"/>
          <w:i/>
          <w:iCs/>
          <w:sz w:val="28"/>
          <w:szCs w:val="28"/>
          <w:u w:val="single"/>
          <w:lang w:eastAsia="en-ZW"/>
        </w:rPr>
        <w:t>[</w:t>
      </w:r>
      <w:hyperlink r:id="rId36"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u w:val="single"/>
          <w:lang w:eastAsia="en-ZW"/>
        </w:rPr>
        <w:t xml:space="preserve">] </w:t>
      </w:r>
      <w:r w:rsidRPr="001D54EE">
        <w:rPr>
          <w:rFonts w:ascii="Arial" w:eastAsia="Calibri" w:hAnsi="Arial" w:cs="Arial"/>
          <w:sz w:val="28"/>
          <w:szCs w:val="28"/>
          <w:u w:val="single"/>
          <w:lang w:eastAsia="en-ZW"/>
        </w:rPr>
        <w:t>– New registration fees under AIPPA</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w:t>
      </w:r>
    </w:p>
    <w:p w14:paraId="4C0C1217" w14:textId="77777777" w:rsidR="001D54EE" w:rsidRPr="001D54EE" w:rsidRDefault="001D54EE" w:rsidP="001D54EE">
      <w:pPr>
        <w:autoSpaceDE w:val="0"/>
        <w:autoSpaceDN w:val="0"/>
        <w:spacing w:after="120"/>
        <w:jc w:val="both"/>
        <w:rPr>
          <w:rFonts w:ascii="Arial" w:eastAsia="Calibri" w:hAnsi="Arial" w:cs="Arial"/>
          <w:sz w:val="28"/>
          <w:szCs w:val="28"/>
          <w:lang w:eastAsia="en-ZW"/>
        </w:rPr>
      </w:pPr>
      <w:r w:rsidRPr="001D54EE">
        <w:rPr>
          <w:rFonts w:ascii="Arial" w:eastAsia="Calibri" w:hAnsi="Arial" w:cs="Arial"/>
          <w:sz w:val="28"/>
          <w:szCs w:val="28"/>
          <w:lang w:eastAsia="en-ZW"/>
        </w:rPr>
        <w:t>This SI enacted new – and in the case of journalists, increased – fees for registration of mass media organisations and journalists.</w:t>
      </w:r>
      <w:r w:rsidRPr="001D54EE">
        <w:rPr>
          <w:rFonts w:ascii="Arial" w:eastAsia="Calibri" w:hAnsi="Arial" w:cs="Arial"/>
          <w:color w:val="1F497D"/>
          <w:sz w:val="28"/>
          <w:szCs w:val="28"/>
          <w:lang w:eastAsia="en-ZW"/>
        </w:rPr>
        <w:t xml:space="preserve"> </w:t>
      </w:r>
      <w:r w:rsidRPr="001D54EE">
        <w:rPr>
          <w:rFonts w:ascii="Arial" w:eastAsia="Calibri" w:hAnsi="Arial" w:cs="Arial"/>
          <w:sz w:val="28"/>
          <w:szCs w:val="28"/>
          <w:lang w:eastAsia="en-ZW"/>
        </w:rPr>
        <w:t xml:space="preserve"> The timing was unfortunate for the Government's reformist image – it was gazetted shortly after Parliament finally approved the Freedom of Information Bill, an important effect of which – when it eventually becomes law – will be to repeal all provisions requiring such registration [see note in Bill Watch 13/2020 </w:t>
      </w:r>
      <w:r w:rsidRPr="001D54EE">
        <w:rPr>
          <w:rFonts w:ascii="Arial" w:eastAsia="Calibri" w:hAnsi="Arial" w:cs="Arial"/>
          <w:i/>
          <w:iCs/>
          <w:sz w:val="28"/>
          <w:szCs w:val="28"/>
          <w:lang w:eastAsia="en-ZW"/>
        </w:rPr>
        <w:t>[</w:t>
      </w:r>
      <w:hyperlink r:id="rId37" w:history="1">
        <w:r w:rsidRPr="001D54EE">
          <w:rPr>
            <w:rFonts w:ascii="Arial" w:eastAsia="Calibri" w:hAnsi="Arial" w:cs="Arial"/>
            <w:i/>
            <w:iCs/>
            <w:color w:val="0563C1"/>
            <w:sz w:val="28"/>
            <w:szCs w:val="28"/>
            <w:u w:val="single"/>
            <w:lang w:eastAsia="en-ZW"/>
          </w:rPr>
          <w:t>link</w:t>
        </w:r>
      </w:hyperlink>
      <w:r w:rsidRPr="001D54EE">
        <w:rPr>
          <w:rFonts w:ascii="Arial" w:eastAsia="Calibri" w:hAnsi="Arial" w:cs="Arial"/>
          <w:i/>
          <w:iCs/>
          <w:sz w:val="28"/>
          <w:szCs w:val="28"/>
          <w:lang w:eastAsia="en-ZW"/>
        </w:rPr>
        <w:t>]</w:t>
      </w:r>
      <w:r w:rsidRPr="001D54EE">
        <w:rPr>
          <w:rFonts w:ascii="Arial" w:eastAsia="Calibri" w:hAnsi="Arial" w:cs="Arial"/>
          <w:sz w:val="28"/>
          <w:szCs w:val="28"/>
          <w:lang w:eastAsia="en-ZW"/>
        </w:rPr>
        <w:t>].  Registration for 2020 had in any event been officially suspended pending a decision on new fees, and the Permanent Secretary in the responsible Ministry has confirmed that media organisations and journalists may continue to function without registration during the National Lockdown.</w:t>
      </w:r>
    </w:p>
    <w:p w14:paraId="061ED261" w14:textId="77777777" w:rsidR="001D54EE" w:rsidRPr="001D54EE" w:rsidRDefault="001D54EE" w:rsidP="001D54EE">
      <w:pPr>
        <w:autoSpaceDE w:val="0"/>
        <w:autoSpaceDN w:val="0"/>
        <w:jc w:val="both"/>
        <w:rPr>
          <w:rFonts w:ascii="Arial" w:eastAsia="Calibri" w:hAnsi="Arial" w:cs="Arial"/>
          <w:b/>
          <w:color w:val="CC0000"/>
          <w:sz w:val="28"/>
          <w:szCs w:val="28"/>
          <w:lang w:eastAsia="en-ZW"/>
        </w:rPr>
      </w:pPr>
    </w:p>
    <w:p w14:paraId="6779746E" w14:textId="77777777" w:rsidR="001D54EE" w:rsidRPr="001D54EE" w:rsidRDefault="001D54EE" w:rsidP="001D54EE">
      <w:pPr>
        <w:spacing w:after="20"/>
        <w:jc w:val="center"/>
        <w:rPr>
          <w:rFonts w:ascii="Arial" w:eastAsia="Calibri" w:hAnsi="Arial" w:cs="Arial"/>
          <w:b/>
          <w:bCs/>
          <w:i/>
          <w:iCs/>
          <w:color w:val="1F497D"/>
          <w:sz w:val="20"/>
          <w:szCs w:val="20"/>
          <w:lang w:eastAsia="en-ZW"/>
        </w:rPr>
      </w:pPr>
      <w:r w:rsidRPr="001D54EE">
        <w:rPr>
          <w:rFonts w:ascii="Arial" w:eastAsia="Calibri" w:hAnsi="Arial" w:cs="Arial"/>
          <w:b/>
          <w:bCs/>
          <w:i/>
          <w:iCs/>
          <w:color w:val="1F497D"/>
          <w:sz w:val="20"/>
          <w:szCs w:val="20"/>
          <w:lang w:eastAsia="en-ZW"/>
        </w:rPr>
        <w:t xml:space="preserve">Veritas makes every effort to ensure reliable </w:t>
      </w:r>
      <w:proofErr w:type="gramStart"/>
      <w:r w:rsidRPr="001D54EE">
        <w:rPr>
          <w:rFonts w:ascii="Arial" w:eastAsia="Calibri" w:hAnsi="Arial" w:cs="Arial"/>
          <w:b/>
          <w:bCs/>
          <w:i/>
          <w:iCs/>
          <w:color w:val="1F497D"/>
          <w:sz w:val="20"/>
          <w:szCs w:val="20"/>
          <w:lang w:eastAsia="en-ZW"/>
        </w:rPr>
        <w:t>information, but</w:t>
      </w:r>
      <w:proofErr w:type="gramEnd"/>
      <w:r w:rsidRPr="001D54EE">
        <w:rPr>
          <w:rFonts w:ascii="Arial" w:eastAsia="Calibri" w:hAnsi="Arial" w:cs="Arial"/>
          <w:b/>
          <w:bCs/>
          <w:i/>
          <w:iCs/>
          <w:color w:val="1F497D"/>
          <w:sz w:val="20"/>
          <w:szCs w:val="20"/>
          <w:lang w:eastAsia="en-ZW"/>
        </w:rPr>
        <w:t xml:space="preserve"> cannot take legal responsibility for information supplied.</w:t>
      </w:r>
    </w:p>
    <w:p w14:paraId="39748BB5" w14:textId="77777777" w:rsidR="001D54EE" w:rsidRPr="001D54EE" w:rsidRDefault="001D54EE" w:rsidP="001D54EE">
      <w:pPr>
        <w:spacing w:after="40"/>
        <w:jc w:val="center"/>
        <w:rPr>
          <w:rFonts w:ascii="Arial" w:eastAsia="Calibri" w:hAnsi="Arial" w:cs="Arial"/>
          <w:b/>
          <w:bCs/>
          <w:sz w:val="20"/>
          <w:szCs w:val="20"/>
          <w:lang w:eastAsia="en-ZW"/>
        </w:rPr>
      </w:pPr>
      <w:r w:rsidRPr="001D54EE">
        <w:rPr>
          <w:rFonts w:ascii="Arial" w:eastAsia="Calibri" w:hAnsi="Arial" w:cs="Arial"/>
          <w:b/>
          <w:bCs/>
          <w:i/>
          <w:iCs/>
          <w:color w:val="1F497D"/>
          <w:sz w:val="20"/>
          <w:szCs w:val="20"/>
          <w:u w:val="single"/>
          <w:lang w:eastAsia="en-ZW"/>
        </w:rPr>
        <w:t>If you want to contact Veritas, have any questions or wish to subscribe or unsubscribe please email</w:t>
      </w:r>
      <w:r w:rsidRPr="001D54EE">
        <w:rPr>
          <w:rFonts w:ascii="Arial" w:eastAsia="Calibri" w:hAnsi="Arial" w:cs="Arial"/>
          <w:b/>
          <w:bCs/>
          <w:i/>
          <w:iCs/>
          <w:color w:val="000080"/>
          <w:sz w:val="20"/>
          <w:szCs w:val="20"/>
          <w:u w:val="single"/>
          <w:lang w:eastAsia="en-ZW"/>
        </w:rPr>
        <w:t xml:space="preserve"> </w:t>
      </w:r>
      <w:hyperlink r:id="rId38" w:history="1">
        <w:r w:rsidRPr="001D54EE">
          <w:rPr>
            <w:rFonts w:ascii="Arial" w:eastAsia="Calibri" w:hAnsi="Arial" w:cs="Arial"/>
            <w:b/>
            <w:bCs/>
            <w:i/>
            <w:iCs/>
            <w:color w:val="008000"/>
            <w:sz w:val="20"/>
            <w:szCs w:val="20"/>
            <w:u w:val="single"/>
            <w:lang w:eastAsia="en-ZW"/>
          </w:rPr>
          <w:t>veritas@mango.zw</w:t>
        </w:r>
      </w:hyperlink>
    </w:p>
    <w:p w14:paraId="4720803C" w14:textId="77777777" w:rsidR="001D54EE" w:rsidRPr="001D54EE" w:rsidRDefault="001D54EE" w:rsidP="001D54EE">
      <w:pPr>
        <w:spacing w:after="20"/>
        <w:jc w:val="center"/>
        <w:rPr>
          <w:rFonts w:ascii="Arial" w:eastAsia="Calibri" w:hAnsi="Arial" w:cs="Arial"/>
          <w:b/>
          <w:bCs/>
          <w:sz w:val="20"/>
          <w:szCs w:val="20"/>
          <w:lang w:eastAsia="en-ZW"/>
        </w:rPr>
      </w:pPr>
      <w:r w:rsidRPr="001D54EE">
        <w:rPr>
          <w:rFonts w:ascii="Arial" w:eastAsia="Calibri" w:hAnsi="Arial" w:cs="Arial"/>
          <w:b/>
          <w:bCs/>
          <w:i/>
          <w:iCs/>
          <w:color w:val="1F497D"/>
          <w:sz w:val="20"/>
          <w:szCs w:val="20"/>
          <w:u w:val="single"/>
          <w:lang w:eastAsia="en-ZW"/>
        </w:rPr>
        <w:t xml:space="preserve">If you are looking for </w:t>
      </w:r>
      <w:proofErr w:type="gramStart"/>
      <w:r w:rsidRPr="001D54EE">
        <w:rPr>
          <w:rFonts w:ascii="Arial" w:eastAsia="Calibri" w:hAnsi="Arial" w:cs="Arial"/>
          <w:b/>
          <w:bCs/>
          <w:i/>
          <w:iCs/>
          <w:color w:val="1F497D"/>
          <w:sz w:val="20"/>
          <w:szCs w:val="20"/>
          <w:u w:val="single"/>
          <w:lang w:eastAsia="en-ZW"/>
        </w:rPr>
        <w:t>legislation</w:t>
      </w:r>
      <w:proofErr w:type="gramEnd"/>
      <w:r w:rsidRPr="001D54EE">
        <w:rPr>
          <w:rFonts w:ascii="Arial" w:eastAsia="Calibri" w:hAnsi="Arial" w:cs="Arial"/>
          <w:b/>
          <w:bCs/>
          <w:i/>
          <w:iCs/>
          <w:color w:val="1F497D"/>
          <w:sz w:val="20"/>
          <w:szCs w:val="20"/>
          <w:lang w:eastAsia="en-ZW"/>
        </w:rPr>
        <w:t xml:space="preserve"> please look for it on </w:t>
      </w:r>
      <w:hyperlink r:id="rId39" w:history="1">
        <w:r w:rsidRPr="001D54EE">
          <w:rPr>
            <w:rFonts w:ascii="Arial" w:eastAsia="Calibri" w:hAnsi="Arial" w:cs="Arial"/>
            <w:b/>
            <w:i/>
            <w:iCs/>
            <w:color w:val="008000"/>
            <w:sz w:val="20"/>
            <w:szCs w:val="20"/>
            <w:u w:val="single"/>
            <w:lang w:eastAsia="en-ZW"/>
          </w:rPr>
          <w:t>www.veritaszim.net</w:t>
        </w:r>
      </w:hyperlink>
    </w:p>
    <w:p w14:paraId="44E463B3" w14:textId="77777777" w:rsidR="001D54EE" w:rsidRPr="001D54EE" w:rsidRDefault="001D54EE" w:rsidP="001D54EE">
      <w:pPr>
        <w:spacing w:after="120"/>
        <w:jc w:val="center"/>
        <w:rPr>
          <w:rFonts w:ascii="Arial" w:eastAsia="Calibri" w:hAnsi="Arial" w:cs="Arial"/>
          <w:b/>
          <w:color w:val="1F497D"/>
          <w:sz w:val="20"/>
          <w:szCs w:val="20"/>
          <w:lang w:eastAsia="en-ZW"/>
        </w:rPr>
      </w:pPr>
      <w:r w:rsidRPr="001D54EE">
        <w:rPr>
          <w:rFonts w:ascii="Arial" w:eastAsia="Calibri" w:hAnsi="Arial" w:cs="Arial"/>
          <w:b/>
          <w:bCs/>
          <w:color w:val="1F497D"/>
          <w:sz w:val="20"/>
          <w:szCs w:val="20"/>
          <w:lang w:eastAsia="en-ZW"/>
        </w:rPr>
        <w:t>Follow us on</w:t>
      </w:r>
      <w:r w:rsidRPr="001D54EE">
        <w:rPr>
          <w:rFonts w:ascii="Arial" w:eastAsia="Calibri" w:hAnsi="Arial" w:cs="Arial"/>
          <w:b/>
          <w:color w:val="000080"/>
          <w:sz w:val="20"/>
          <w:szCs w:val="20"/>
          <w:lang w:eastAsia="en-ZW"/>
        </w:rPr>
        <w:t xml:space="preserve"> </w:t>
      </w:r>
      <w:r w:rsidRPr="001D54EE">
        <w:rPr>
          <w:rFonts w:ascii="Arial" w:eastAsia="Calibri" w:hAnsi="Arial" w:cs="Arial"/>
          <w:b/>
          <w:i/>
          <w:noProof/>
          <w:color w:val="1F497D"/>
          <w:sz w:val="20"/>
          <w:szCs w:val="20"/>
          <w:lang w:eastAsia="en-ZW"/>
        </w:rPr>
        <w:drawing>
          <wp:inline distT="0" distB="0" distL="0" distR="0" wp14:anchorId="7709E241" wp14:editId="5139BEB7">
            <wp:extent cx="257175" cy="257175"/>
            <wp:effectExtent l="0" t="0" r="9525" b="9525"/>
            <wp:docPr id="51" name="Picture 6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D54EE">
        <w:rPr>
          <w:rFonts w:ascii="Arial" w:eastAsia="Calibri" w:hAnsi="Arial" w:cs="Arial"/>
          <w:b/>
          <w:color w:val="1F497D"/>
          <w:sz w:val="20"/>
          <w:szCs w:val="20"/>
          <w:lang w:eastAsia="en-ZW"/>
        </w:rPr>
        <w:t xml:space="preserve"> </w:t>
      </w:r>
      <w:r w:rsidRPr="001D54EE">
        <w:rPr>
          <w:rFonts w:ascii="Arial" w:eastAsia="Calibri" w:hAnsi="Arial" w:cs="Arial"/>
          <w:b/>
          <w:i/>
          <w:noProof/>
          <w:sz w:val="20"/>
          <w:szCs w:val="20"/>
          <w:lang w:eastAsia="en-ZW"/>
        </w:rPr>
        <w:drawing>
          <wp:inline distT="0" distB="0" distL="0" distR="0" wp14:anchorId="2F5649EC" wp14:editId="1C5EBB9A">
            <wp:extent cx="295275" cy="257175"/>
            <wp:effectExtent l="0" t="0" r="9525" b="9525"/>
            <wp:docPr id="52" name="Picture 6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D54EE">
        <w:rPr>
          <w:rFonts w:ascii="Arial" w:eastAsia="Calibri" w:hAnsi="Arial" w:cs="Arial"/>
          <w:b/>
          <w:color w:val="1F497D"/>
          <w:sz w:val="20"/>
          <w:szCs w:val="20"/>
          <w:lang w:eastAsia="en-ZW"/>
        </w:rPr>
        <w:t xml:space="preserve"> </w:t>
      </w:r>
      <w:r w:rsidRPr="001D54EE">
        <w:rPr>
          <w:rFonts w:ascii="Arial" w:eastAsia="Calibri" w:hAnsi="Arial" w:cs="Arial"/>
          <w:b/>
          <w:i/>
          <w:noProof/>
          <w:color w:val="1F497D"/>
          <w:sz w:val="20"/>
          <w:szCs w:val="20"/>
          <w:lang w:eastAsia="en-ZW"/>
        </w:rPr>
        <w:drawing>
          <wp:inline distT="0" distB="0" distL="0" distR="0" wp14:anchorId="794FC6C1" wp14:editId="0488C2B8">
            <wp:extent cx="257175" cy="266700"/>
            <wp:effectExtent l="0" t="0" r="9525" b="0"/>
            <wp:docPr id="53" name="Picture 6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1D54EE">
        <w:rPr>
          <w:rFonts w:ascii="Arial" w:eastAsia="Calibri" w:hAnsi="Arial" w:cs="Arial"/>
          <w:b/>
          <w:color w:val="1F497D"/>
          <w:sz w:val="20"/>
          <w:szCs w:val="20"/>
          <w:lang w:eastAsia="en-ZW"/>
        </w:rPr>
        <w:t xml:space="preserve"> </w:t>
      </w:r>
      <w:r w:rsidRPr="001D54EE">
        <w:rPr>
          <w:rFonts w:ascii="Arial" w:eastAsia="Calibri" w:hAnsi="Arial" w:cs="Arial"/>
          <w:b/>
          <w:i/>
          <w:noProof/>
          <w:sz w:val="20"/>
          <w:szCs w:val="20"/>
          <w:lang w:eastAsia="en-ZW"/>
        </w:rPr>
        <w:drawing>
          <wp:inline distT="0" distB="0" distL="0" distR="0" wp14:anchorId="0DA2AFD7" wp14:editId="354077EA">
            <wp:extent cx="304800" cy="304800"/>
            <wp:effectExtent l="0" t="0" r="0" b="0"/>
            <wp:docPr id="5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D54EE">
        <w:rPr>
          <w:rFonts w:ascii="Arial" w:eastAsia="Calibri" w:hAnsi="Arial" w:cs="Arial"/>
          <w:b/>
          <w:bCs/>
          <w:color w:val="1F497D"/>
          <w:sz w:val="20"/>
          <w:szCs w:val="20"/>
          <w:lang w:eastAsia="en-ZW"/>
        </w:rPr>
        <w:t>(+263 71 893 3633)</w:t>
      </w:r>
    </w:p>
    <w:p w14:paraId="08D1A512" w14:textId="77777777" w:rsidR="001D54EE" w:rsidRPr="001D54EE" w:rsidRDefault="001D54EE" w:rsidP="001D54EE">
      <w:pPr>
        <w:spacing w:after="20"/>
        <w:jc w:val="center"/>
        <w:rPr>
          <w:rFonts w:ascii="Arial" w:eastAsia="Calibri" w:hAnsi="Arial" w:cs="Arial"/>
          <w:b/>
          <w:color w:val="1F497D"/>
          <w:sz w:val="20"/>
          <w:szCs w:val="20"/>
          <w:lang w:eastAsia="en-ZW"/>
        </w:rPr>
      </w:pPr>
      <w:r w:rsidRPr="001D54EE">
        <w:rPr>
          <w:rFonts w:ascii="Arial" w:eastAsia="Calibri" w:hAnsi="Arial" w:cs="Arial"/>
          <w:b/>
          <w:i/>
          <w:noProof/>
          <w:sz w:val="20"/>
          <w:szCs w:val="20"/>
          <w:lang w:eastAsia="en-ZW"/>
        </w:rPr>
        <w:drawing>
          <wp:inline distT="0" distB="0" distL="0" distR="0" wp14:anchorId="05451751" wp14:editId="469C2098">
            <wp:extent cx="685800" cy="238125"/>
            <wp:effectExtent l="0" t="0" r="0" b="9525"/>
            <wp:docPr id="5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6DB64B40" w14:textId="77777777" w:rsidR="001D54EE" w:rsidRPr="001D54EE" w:rsidRDefault="001D54EE" w:rsidP="001D54EE">
      <w:pPr>
        <w:spacing w:after="60"/>
        <w:jc w:val="center"/>
        <w:rPr>
          <w:rFonts w:ascii="Arial" w:eastAsia="Calibri" w:hAnsi="Arial" w:cs="Arial"/>
          <w:b/>
          <w:sz w:val="20"/>
          <w:szCs w:val="20"/>
          <w:lang w:eastAsia="en-ZW"/>
        </w:rPr>
      </w:pPr>
      <w:r w:rsidRPr="001D54EE">
        <w:rPr>
          <w:rFonts w:ascii="Arial" w:eastAsia="Calibri" w:hAnsi="Arial" w:cs="Arial"/>
          <w:b/>
          <w:bCs/>
          <w:i/>
          <w:iCs/>
          <w:color w:val="002060"/>
          <w:sz w:val="20"/>
          <w:szCs w:val="20"/>
          <w:lang w:eastAsia="en-ZW"/>
        </w:rPr>
        <w:t>This work is licensed under a</w:t>
      </w:r>
      <w:r w:rsidRPr="001D54EE">
        <w:rPr>
          <w:rFonts w:ascii="Arial" w:eastAsia="Calibri" w:hAnsi="Arial" w:cs="Arial"/>
          <w:b/>
          <w:i/>
          <w:iCs/>
          <w:color w:val="1F497D"/>
          <w:sz w:val="20"/>
          <w:szCs w:val="20"/>
          <w:lang w:eastAsia="en-ZW"/>
        </w:rPr>
        <w:t xml:space="preserve"> </w:t>
      </w:r>
      <w:hyperlink r:id="rId53" w:history="1">
        <w:r w:rsidRPr="001D54EE">
          <w:rPr>
            <w:rFonts w:ascii="Arial" w:eastAsia="Calibri" w:hAnsi="Arial" w:cs="Arial"/>
            <w:b/>
            <w:i/>
            <w:iCs/>
            <w:color w:val="008000"/>
            <w:sz w:val="20"/>
            <w:szCs w:val="20"/>
            <w:u w:val="single"/>
            <w:lang w:eastAsia="en-ZW"/>
          </w:rPr>
          <w:t>Creative Commons Attribution-</w:t>
        </w:r>
        <w:proofErr w:type="spellStart"/>
        <w:r w:rsidRPr="001D54EE">
          <w:rPr>
            <w:rFonts w:ascii="Arial" w:eastAsia="Calibri" w:hAnsi="Arial" w:cs="Arial"/>
            <w:b/>
            <w:i/>
            <w:iCs/>
            <w:color w:val="008000"/>
            <w:sz w:val="20"/>
            <w:szCs w:val="20"/>
            <w:u w:val="single"/>
            <w:lang w:eastAsia="en-ZW"/>
          </w:rPr>
          <w:t>NonCommercial</w:t>
        </w:r>
        <w:proofErr w:type="spellEnd"/>
        <w:r w:rsidRPr="001D54EE">
          <w:rPr>
            <w:rFonts w:ascii="Arial" w:eastAsia="Calibri" w:hAnsi="Arial" w:cs="Arial"/>
            <w:b/>
            <w:i/>
            <w:iCs/>
            <w:color w:val="008000"/>
            <w:sz w:val="20"/>
            <w:szCs w:val="20"/>
            <w:u w:val="single"/>
            <w:lang w:eastAsia="en-ZW"/>
          </w:rPr>
          <w:t>-</w:t>
        </w:r>
        <w:proofErr w:type="spellStart"/>
        <w:r w:rsidRPr="001D54EE">
          <w:rPr>
            <w:rFonts w:ascii="Arial" w:eastAsia="Calibri" w:hAnsi="Arial" w:cs="Arial"/>
            <w:b/>
            <w:i/>
            <w:iCs/>
            <w:color w:val="008000"/>
            <w:sz w:val="20"/>
            <w:szCs w:val="20"/>
            <w:u w:val="single"/>
            <w:lang w:eastAsia="en-ZW"/>
          </w:rPr>
          <w:t>ShareAlike</w:t>
        </w:r>
        <w:proofErr w:type="spellEnd"/>
        <w:r w:rsidRPr="001D54EE">
          <w:rPr>
            <w:rFonts w:ascii="Arial" w:eastAsia="Calibri" w:hAnsi="Arial" w:cs="Arial"/>
            <w:b/>
            <w:i/>
            <w:iCs/>
            <w:color w:val="008000"/>
            <w:sz w:val="20"/>
            <w:szCs w:val="20"/>
            <w:u w:val="single"/>
            <w:lang w:eastAsia="en-ZW"/>
          </w:rPr>
          <w:t xml:space="preserve"> 4.0 International License</w:t>
        </w:r>
      </w:hyperlink>
      <w:r w:rsidRPr="001D54EE">
        <w:rPr>
          <w:rFonts w:ascii="Arial" w:eastAsia="Calibri" w:hAnsi="Arial" w:cs="Arial"/>
          <w:b/>
          <w:i/>
          <w:iCs/>
          <w:color w:val="008000"/>
          <w:sz w:val="20"/>
          <w:szCs w:val="20"/>
          <w:u w:val="single"/>
          <w:lang w:eastAsia="en-ZW"/>
        </w:rPr>
        <w:t>.</w:t>
      </w:r>
    </w:p>
    <w:p w14:paraId="0571BA6F" w14:textId="77777777" w:rsidR="001D54EE" w:rsidRPr="001D54EE" w:rsidRDefault="001D54EE" w:rsidP="001D54EE">
      <w:pPr>
        <w:spacing w:after="60"/>
        <w:jc w:val="both"/>
        <w:rPr>
          <w:rFonts w:ascii="Arial" w:eastAsia="Calibri" w:hAnsi="Arial" w:cs="Arial"/>
          <w:sz w:val="28"/>
          <w:szCs w:val="28"/>
          <w:lang w:eastAsia="en-ZW"/>
        </w:rPr>
      </w:pPr>
    </w:p>
    <w:p w14:paraId="5D9417C4" w14:textId="15F0A49A" w:rsidR="00C95847" w:rsidRPr="001D54EE" w:rsidRDefault="00C95847" w:rsidP="001D54EE"/>
    <w:sectPr w:rsidR="00C95847" w:rsidRPr="001D54EE" w:rsidSect="002F570F">
      <w:headerReference w:type="default" r:id="rId54"/>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DF19" w14:textId="77777777" w:rsidR="00DC37EA" w:rsidRDefault="00DC37EA" w:rsidP="002F570F">
      <w:r>
        <w:separator/>
      </w:r>
    </w:p>
  </w:endnote>
  <w:endnote w:type="continuationSeparator" w:id="0">
    <w:p w14:paraId="1A131390" w14:textId="77777777" w:rsidR="00DC37EA" w:rsidRDefault="00DC37EA"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72AF" w14:textId="77777777" w:rsidR="00DC37EA" w:rsidRDefault="00DC37EA" w:rsidP="002F570F">
      <w:r>
        <w:separator/>
      </w:r>
    </w:p>
  </w:footnote>
  <w:footnote w:type="continuationSeparator" w:id="0">
    <w:p w14:paraId="54E2F2B4" w14:textId="77777777" w:rsidR="00DC37EA" w:rsidRDefault="00DC37EA"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92E" w14:textId="0BDFFDF5"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9F45A7">
      <w:t>1</w:t>
    </w:r>
    <w:r w:rsidR="00431DD6">
      <w:t>9</w:t>
    </w:r>
    <w:r w:rsidR="00F17AA5">
      <w:t>/20</w:t>
    </w:r>
    <w:r w:rsidR="002D2BAA">
      <w:t>20</w:t>
    </w:r>
    <w:r w:rsidR="00F17AA5">
      <w:tab/>
    </w:r>
    <w:r w:rsidR="001D54EE" w:rsidRPr="001D54EE">
      <w:t>Government Gazettes Update</w:t>
    </w:r>
    <w:r w:rsidR="00F17AA5">
      <w:tab/>
    </w:r>
    <w:r w:rsidR="002C04FF">
      <w:t>2</w:t>
    </w:r>
    <w:r w:rsidR="00431DD6">
      <w:t>4</w:t>
    </w:r>
    <w:r w:rsidR="00450F95">
      <w:t xml:space="preserve"> </w:t>
    </w:r>
    <w:r w:rsidR="00252005">
      <w:t>April</w:t>
    </w:r>
    <w:r w:rsidR="00330C78">
      <w:t xml:space="preserve"> </w:t>
    </w:r>
    <w:r w:rsidR="00F17AA5">
      <w:t>20</w:t>
    </w:r>
    <w:r w:rsidR="002D2BAA">
      <w:t>20</w:t>
    </w:r>
  </w:p>
  <w:p w14:paraId="47086902" w14:textId="0AF5060F" w:rsidR="00431DD6" w:rsidRDefault="00431DD6" w:rsidP="002F570F">
    <w:pPr>
      <w:pStyle w:val="Header"/>
      <w:pBdr>
        <w:bottom w:val="single" w:sz="4" w:space="1" w:color="auto"/>
      </w:pBdr>
      <w:tabs>
        <w:tab w:val="clear" w:pos="4513"/>
        <w:tab w:val="clear" w:pos="9026"/>
        <w:tab w:val="center" w:pos="4820"/>
        <w:tab w:val="right" w:pos="9638"/>
      </w:tabs>
    </w:pPr>
    <w:r>
      <w:tab/>
    </w:r>
    <w:r w:rsidR="001D54EE" w:rsidRPr="001D54EE">
      <w:t>Part I – 1st to 24th March</w:t>
    </w:r>
  </w:p>
  <w:p w14:paraId="6FE50994" w14:textId="77777777"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EDA"/>
    <w:multiLevelType w:val="hybridMultilevel"/>
    <w:tmpl w:val="3E5CAC56"/>
    <w:lvl w:ilvl="0" w:tplc="E2AC9002">
      <w:start w:val="1"/>
      <w:numFmt w:val="bullet"/>
      <w:lvlText w:val=""/>
      <w:lvlJc w:val="left"/>
      <w:pPr>
        <w:ind w:left="340" w:hanging="34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332417"/>
    <w:multiLevelType w:val="hybridMultilevel"/>
    <w:tmpl w:val="902EBBA2"/>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C26CF"/>
    <w:multiLevelType w:val="hybridMultilevel"/>
    <w:tmpl w:val="3D624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FC13EEF"/>
    <w:multiLevelType w:val="hybridMultilevel"/>
    <w:tmpl w:val="988A714C"/>
    <w:lvl w:ilvl="0" w:tplc="0E94BFD2">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B1466F"/>
    <w:multiLevelType w:val="hybridMultilevel"/>
    <w:tmpl w:val="AC9A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30021C"/>
    <w:multiLevelType w:val="hybridMultilevel"/>
    <w:tmpl w:val="4432B4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D352CFC"/>
    <w:multiLevelType w:val="hybridMultilevel"/>
    <w:tmpl w:val="C3F0697A"/>
    <w:lvl w:ilvl="0" w:tplc="F2B481B0">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8"/>
    <w:rsid w:val="001C5825"/>
    <w:rsid w:val="001D54EE"/>
    <w:rsid w:val="00252005"/>
    <w:rsid w:val="002C04FF"/>
    <w:rsid w:val="002D2BAA"/>
    <w:rsid w:val="002D3361"/>
    <w:rsid w:val="002F570F"/>
    <w:rsid w:val="00330C78"/>
    <w:rsid w:val="00362631"/>
    <w:rsid w:val="0036644B"/>
    <w:rsid w:val="00431DD6"/>
    <w:rsid w:val="00450F95"/>
    <w:rsid w:val="0047320E"/>
    <w:rsid w:val="00557B91"/>
    <w:rsid w:val="005F0FEC"/>
    <w:rsid w:val="00696B45"/>
    <w:rsid w:val="007263D1"/>
    <w:rsid w:val="007E3DA4"/>
    <w:rsid w:val="008119CB"/>
    <w:rsid w:val="0081699A"/>
    <w:rsid w:val="00861304"/>
    <w:rsid w:val="009763EB"/>
    <w:rsid w:val="009F45A7"/>
    <w:rsid w:val="00B9099B"/>
    <w:rsid w:val="00C95847"/>
    <w:rsid w:val="00CB26FF"/>
    <w:rsid w:val="00D215A1"/>
    <w:rsid w:val="00D25B46"/>
    <w:rsid w:val="00D81F29"/>
    <w:rsid w:val="00D95952"/>
    <w:rsid w:val="00DC37EA"/>
    <w:rsid w:val="00E0420D"/>
    <w:rsid w:val="00E13E76"/>
    <w:rsid w:val="00E20D70"/>
    <w:rsid w:val="00E6277D"/>
    <w:rsid w:val="00F028EB"/>
    <w:rsid w:val="00F17AA5"/>
    <w:rsid w:val="00F3625C"/>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78"/>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0C78"/>
    <w:rPr>
      <w:color w:val="0563C1"/>
      <w:u w:val="single"/>
    </w:rPr>
  </w:style>
  <w:style w:type="paragraph" w:styleId="ListParagraph">
    <w:name w:val="List Paragraph"/>
    <w:basedOn w:val="Normal"/>
    <w:uiPriority w:val="34"/>
    <w:qFormat/>
    <w:rsid w:val="00330C78"/>
    <w:pPr>
      <w:ind w:left="720"/>
    </w:pPr>
  </w:style>
  <w:style w:type="paragraph" w:customStyle="1" w:styleId="stylearial14ptboldredcentered">
    <w:name w:val="stylearial14ptboldredcentered"/>
    <w:basedOn w:val="Normal"/>
    <w:rsid w:val="00330C78"/>
    <w:pPr>
      <w:jc w:val="center"/>
    </w:pPr>
    <w:rPr>
      <w:rFonts w:ascii="Arial"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74">
      <w:bodyDiv w:val="1"/>
      <w:marLeft w:val="0"/>
      <w:marRight w:val="0"/>
      <w:marTop w:val="0"/>
      <w:marBottom w:val="0"/>
      <w:divBdr>
        <w:top w:val="none" w:sz="0" w:space="0" w:color="auto"/>
        <w:left w:val="none" w:sz="0" w:space="0" w:color="auto"/>
        <w:bottom w:val="none" w:sz="0" w:space="0" w:color="auto"/>
        <w:right w:val="none" w:sz="0" w:space="0" w:color="auto"/>
      </w:divBdr>
    </w:div>
    <w:div w:id="206256740">
      <w:bodyDiv w:val="1"/>
      <w:marLeft w:val="0"/>
      <w:marRight w:val="0"/>
      <w:marTop w:val="0"/>
      <w:marBottom w:val="0"/>
      <w:divBdr>
        <w:top w:val="none" w:sz="0" w:space="0" w:color="auto"/>
        <w:left w:val="none" w:sz="0" w:space="0" w:color="auto"/>
        <w:bottom w:val="none" w:sz="0" w:space="0" w:color="auto"/>
        <w:right w:val="none" w:sz="0" w:space="0" w:color="auto"/>
      </w:divBdr>
    </w:div>
    <w:div w:id="405879297">
      <w:bodyDiv w:val="1"/>
      <w:marLeft w:val="0"/>
      <w:marRight w:val="0"/>
      <w:marTop w:val="0"/>
      <w:marBottom w:val="0"/>
      <w:divBdr>
        <w:top w:val="none" w:sz="0" w:space="0" w:color="auto"/>
        <w:left w:val="none" w:sz="0" w:space="0" w:color="auto"/>
        <w:bottom w:val="none" w:sz="0" w:space="0" w:color="auto"/>
        <w:right w:val="none" w:sz="0" w:space="0" w:color="auto"/>
      </w:divBdr>
    </w:div>
    <w:div w:id="409892120">
      <w:bodyDiv w:val="1"/>
      <w:marLeft w:val="0"/>
      <w:marRight w:val="0"/>
      <w:marTop w:val="0"/>
      <w:marBottom w:val="0"/>
      <w:divBdr>
        <w:top w:val="none" w:sz="0" w:space="0" w:color="auto"/>
        <w:left w:val="none" w:sz="0" w:space="0" w:color="auto"/>
        <w:bottom w:val="none" w:sz="0" w:space="0" w:color="auto"/>
        <w:right w:val="none" w:sz="0" w:space="0" w:color="auto"/>
      </w:divBdr>
    </w:div>
    <w:div w:id="445150972">
      <w:bodyDiv w:val="1"/>
      <w:marLeft w:val="0"/>
      <w:marRight w:val="0"/>
      <w:marTop w:val="0"/>
      <w:marBottom w:val="0"/>
      <w:divBdr>
        <w:top w:val="none" w:sz="0" w:space="0" w:color="auto"/>
        <w:left w:val="none" w:sz="0" w:space="0" w:color="auto"/>
        <w:bottom w:val="none" w:sz="0" w:space="0" w:color="auto"/>
        <w:right w:val="none" w:sz="0" w:space="0" w:color="auto"/>
      </w:divBdr>
    </w:div>
    <w:div w:id="466554957">
      <w:bodyDiv w:val="1"/>
      <w:marLeft w:val="0"/>
      <w:marRight w:val="0"/>
      <w:marTop w:val="0"/>
      <w:marBottom w:val="0"/>
      <w:divBdr>
        <w:top w:val="none" w:sz="0" w:space="0" w:color="auto"/>
        <w:left w:val="none" w:sz="0" w:space="0" w:color="auto"/>
        <w:bottom w:val="none" w:sz="0" w:space="0" w:color="auto"/>
        <w:right w:val="none" w:sz="0" w:space="0" w:color="auto"/>
      </w:divBdr>
    </w:div>
    <w:div w:id="507256378">
      <w:bodyDiv w:val="1"/>
      <w:marLeft w:val="0"/>
      <w:marRight w:val="0"/>
      <w:marTop w:val="0"/>
      <w:marBottom w:val="0"/>
      <w:divBdr>
        <w:top w:val="none" w:sz="0" w:space="0" w:color="auto"/>
        <w:left w:val="none" w:sz="0" w:space="0" w:color="auto"/>
        <w:bottom w:val="none" w:sz="0" w:space="0" w:color="auto"/>
        <w:right w:val="none" w:sz="0" w:space="0" w:color="auto"/>
      </w:divBdr>
    </w:div>
    <w:div w:id="580867349">
      <w:bodyDiv w:val="1"/>
      <w:marLeft w:val="0"/>
      <w:marRight w:val="0"/>
      <w:marTop w:val="0"/>
      <w:marBottom w:val="0"/>
      <w:divBdr>
        <w:top w:val="none" w:sz="0" w:space="0" w:color="auto"/>
        <w:left w:val="none" w:sz="0" w:space="0" w:color="auto"/>
        <w:bottom w:val="none" w:sz="0" w:space="0" w:color="auto"/>
        <w:right w:val="none" w:sz="0" w:space="0" w:color="auto"/>
      </w:divBdr>
    </w:div>
    <w:div w:id="727647490">
      <w:bodyDiv w:val="1"/>
      <w:marLeft w:val="0"/>
      <w:marRight w:val="0"/>
      <w:marTop w:val="0"/>
      <w:marBottom w:val="0"/>
      <w:divBdr>
        <w:top w:val="none" w:sz="0" w:space="0" w:color="auto"/>
        <w:left w:val="none" w:sz="0" w:space="0" w:color="auto"/>
        <w:bottom w:val="none" w:sz="0" w:space="0" w:color="auto"/>
        <w:right w:val="none" w:sz="0" w:space="0" w:color="auto"/>
      </w:divBdr>
    </w:div>
    <w:div w:id="802239633">
      <w:bodyDiv w:val="1"/>
      <w:marLeft w:val="0"/>
      <w:marRight w:val="0"/>
      <w:marTop w:val="0"/>
      <w:marBottom w:val="0"/>
      <w:divBdr>
        <w:top w:val="none" w:sz="0" w:space="0" w:color="auto"/>
        <w:left w:val="none" w:sz="0" w:space="0" w:color="auto"/>
        <w:bottom w:val="none" w:sz="0" w:space="0" w:color="auto"/>
        <w:right w:val="none" w:sz="0" w:space="0" w:color="auto"/>
      </w:divBdr>
    </w:div>
    <w:div w:id="802699810">
      <w:bodyDiv w:val="1"/>
      <w:marLeft w:val="0"/>
      <w:marRight w:val="0"/>
      <w:marTop w:val="0"/>
      <w:marBottom w:val="0"/>
      <w:divBdr>
        <w:top w:val="none" w:sz="0" w:space="0" w:color="auto"/>
        <w:left w:val="none" w:sz="0" w:space="0" w:color="auto"/>
        <w:bottom w:val="none" w:sz="0" w:space="0" w:color="auto"/>
        <w:right w:val="none" w:sz="0" w:space="0" w:color="auto"/>
      </w:divBdr>
    </w:div>
    <w:div w:id="826749283">
      <w:bodyDiv w:val="1"/>
      <w:marLeft w:val="0"/>
      <w:marRight w:val="0"/>
      <w:marTop w:val="0"/>
      <w:marBottom w:val="0"/>
      <w:divBdr>
        <w:top w:val="none" w:sz="0" w:space="0" w:color="auto"/>
        <w:left w:val="none" w:sz="0" w:space="0" w:color="auto"/>
        <w:bottom w:val="none" w:sz="0" w:space="0" w:color="auto"/>
        <w:right w:val="none" w:sz="0" w:space="0" w:color="auto"/>
      </w:divBdr>
    </w:div>
    <w:div w:id="960113404">
      <w:bodyDiv w:val="1"/>
      <w:marLeft w:val="0"/>
      <w:marRight w:val="0"/>
      <w:marTop w:val="0"/>
      <w:marBottom w:val="0"/>
      <w:divBdr>
        <w:top w:val="none" w:sz="0" w:space="0" w:color="auto"/>
        <w:left w:val="none" w:sz="0" w:space="0" w:color="auto"/>
        <w:bottom w:val="none" w:sz="0" w:space="0" w:color="auto"/>
        <w:right w:val="none" w:sz="0" w:space="0" w:color="auto"/>
      </w:divBdr>
    </w:div>
    <w:div w:id="997269851">
      <w:bodyDiv w:val="1"/>
      <w:marLeft w:val="0"/>
      <w:marRight w:val="0"/>
      <w:marTop w:val="0"/>
      <w:marBottom w:val="0"/>
      <w:divBdr>
        <w:top w:val="none" w:sz="0" w:space="0" w:color="auto"/>
        <w:left w:val="none" w:sz="0" w:space="0" w:color="auto"/>
        <w:bottom w:val="none" w:sz="0" w:space="0" w:color="auto"/>
        <w:right w:val="none" w:sz="0" w:space="0" w:color="auto"/>
      </w:divBdr>
    </w:div>
    <w:div w:id="1056204385">
      <w:bodyDiv w:val="1"/>
      <w:marLeft w:val="0"/>
      <w:marRight w:val="0"/>
      <w:marTop w:val="0"/>
      <w:marBottom w:val="0"/>
      <w:divBdr>
        <w:top w:val="none" w:sz="0" w:space="0" w:color="auto"/>
        <w:left w:val="none" w:sz="0" w:space="0" w:color="auto"/>
        <w:bottom w:val="none" w:sz="0" w:space="0" w:color="auto"/>
        <w:right w:val="none" w:sz="0" w:space="0" w:color="auto"/>
      </w:divBdr>
    </w:div>
    <w:div w:id="1142193560">
      <w:bodyDiv w:val="1"/>
      <w:marLeft w:val="0"/>
      <w:marRight w:val="0"/>
      <w:marTop w:val="0"/>
      <w:marBottom w:val="0"/>
      <w:divBdr>
        <w:top w:val="none" w:sz="0" w:space="0" w:color="auto"/>
        <w:left w:val="none" w:sz="0" w:space="0" w:color="auto"/>
        <w:bottom w:val="none" w:sz="0" w:space="0" w:color="auto"/>
        <w:right w:val="none" w:sz="0" w:space="0" w:color="auto"/>
      </w:divBdr>
    </w:div>
    <w:div w:id="1177967117">
      <w:bodyDiv w:val="1"/>
      <w:marLeft w:val="0"/>
      <w:marRight w:val="0"/>
      <w:marTop w:val="0"/>
      <w:marBottom w:val="0"/>
      <w:divBdr>
        <w:top w:val="none" w:sz="0" w:space="0" w:color="auto"/>
        <w:left w:val="none" w:sz="0" w:space="0" w:color="auto"/>
        <w:bottom w:val="none" w:sz="0" w:space="0" w:color="auto"/>
        <w:right w:val="none" w:sz="0" w:space="0" w:color="auto"/>
      </w:divBdr>
    </w:div>
    <w:div w:id="1276790335">
      <w:bodyDiv w:val="1"/>
      <w:marLeft w:val="0"/>
      <w:marRight w:val="0"/>
      <w:marTop w:val="0"/>
      <w:marBottom w:val="0"/>
      <w:divBdr>
        <w:top w:val="none" w:sz="0" w:space="0" w:color="auto"/>
        <w:left w:val="none" w:sz="0" w:space="0" w:color="auto"/>
        <w:bottom w:val="none" w:sz="0" w:space="0" w:color="auto"/>
        <w:right w:val="none" w:sz="0" w:space="0" w:color="auto"/>
      </w:divBdr>
    </w:div>
    <w:div w:id="1314214835">
      <w:bodyDiv w:val="1"/>
      <w:marLeft w:val="0"/>
      <w:marRight w:val="0"/>
      <w:marTop w:val="0"/>
      <w:marBottom w:val="0"/>
      <w:divBdr>
        <w:top w:val="none" w:sz="0" w:space="0" w:color="auto"/>
        <w:left w:val="none" w:sz="0" w:space="0" w:color="auto"/>
        <w:bottom w:val="none" w:sz="0" w:space="0" w:color="auto"/>
        <w:right w:val="none" w:sz="0" w:space="0" w:color="auto"/>
      </w:divBdr>
    </w:div>
    <w:div w:id="1324772315">
      <w:bodyDiv w:val="1"/>
      <w:marLeft w:val="0"/>
      <w:marRight w:val="0"/>
      <w:marTop w:val="0"/>
      <w:marBottom w:val="0"/>
      <w:divBdr>
        <w:top w:val="none" w:sz="0" w:space="0" w:color="auto"/>
        <w:left w:val="none" w:sz="0" w:space="0" w:color="auto"/>
        <w:bottom w:val="none" w:sz="0" w:space="0" w:color="auto"/>
        <w:right w:val="none" w:sz="0" w:space="0" w:color="auto"/>
      </w:divBdr>
    </w:div>
    <w:div w:id="1397585453">
      <w:bodyDiv w:val="1"/>
      <w:marLeft w:val="0"/>
      <w:marRight w:val="0"/>
      <w:marTop w:val="0"/>
      <w:marBottom w:val="0"/>
      <w:divBdr>
        <w:top w:val="none" w:sz="0" w:space="0" w:color="auto"/>
        <w:left w:val="none" w:sz="0" w:space="0" w:color="auto"/>
        <w:bottom w:val="none" w:sz="0" w:space="0" w:color="auto"/>
        <w:right w:val="none" w:sz="0" w:space="0" w:color="auto"/>
      </w:divBdr>
    </w:div>
    <w:div w:id="1527057837">
      <w:bodyDiv w:val="1"/>
      <w:marLeft w:val="0"/>
      <w:marRight w:val="0"/>
      <w:marTop w:val="0"/>
      <w:marBottom w:val="0"/>
      <w:divBdr>
        <w:top w:val="none" w:sz="0" w:space="0" w:color="auto"/>
        <w:left w:val="none" w:sz="0" w:space="0" w:color="auto"/>
        <w:bottom w:val="none" w:sz="0" w:space="0" w:color="auto"/>
        <w:right w:val="none" w:sz="0" w:space="0" w:color="auto"/>
      </w:divBdr>
    </w:div>
    <w:div w:id="1564490192">
      <w:bodyDiv w:val="1"/>
      <w:marLeft w:val="0"/>
      <w:marRight w:val="0"/>
      <w:marTop w:val="0"/>
      <w:marBottom w:val="0"/>
      <w:divBdr>
        <w:top w:val="none" w:sz="0" w:space="0" w:color="auto"/>
        <w:left w:val="none" w:sz="0" w:space="0" w:color="auto"/>
        <w:bottom w:val="none" w:sz="0" w:space="0" w:color="auto"/>
        <w:right w:val="none" w:sz="0" w:space="0" w:color="auto"/>
      </w:divBdr>
    </w:div>
    <w:div w:id="1625966009">
      <w:bodyDiv w:val="1"/>
      <w:marLeft w:val="0"/>
      <w:marRight w:val="0"/>
      <w:marTop w:val="0"/>
      <w:marBottom w:val="0"/>
      <w:divBdr>
        <w:top w:val="none" w:sz="0" w:space="0" w:color="auto"/>
        <w:left w:val="none" w:sz="0" w:space="0" w:color="auto"/>
        <w:bottom w:val="none" w:sz="0" w:space="0" w:color="auto"/>
        <w:right w:val="none" w:sz="0" w:space="0" w:color="auto"/>
      </w:divBdr>
    </w:div>
    <w:div w:id="1660572831">
      <w:bodyDiv w:val="1"/>
      <w:marLeft w:val="0"/>
      <w:marRight w:val="0"/>
      <w:marTop w:val="0"/>
      <w:marBottom w:val="0"/>
      <w:divBdr>
        <w:top w:val="none" w:sz="0" w:space="0" w:color="auto"/>
        <w:left w:val="none" w:sz="0" w:space="0" w:color="auto"/>
        <w:bottom w:val="none" w:sz="0" w:space="0" w:color="auto"/>
        <w:right w:val="none" w:sz="0" w:space="0" w:color="auto"/>
      </w:divBdr>
    </w:div>
    <w:div w:id="1793860306">
      <w:bodyDiv w:val="1"/>
      <w:marLeft w:val="0"/>
      <w:marRight w:val="0"/>
      <w:marTop w:val="0"/>
      <w:marBottom w:val="0"/>
      <w:divBdr>
        <w:top w:val="none" w:sz="0" w:space="0" w:color="auto"/>
        <w:left w:val="none" w:sz="0" w:space="0" w:color="auto"/>
        <w:bottom w:val="none" w:sz="0" w:space="0" w:color="auto"/>
        <w:right w:val="none" w:sz="0" w:space="0" w:color="auto"/>
      </w:divBdr>
    </w:div>
    <w:div w:id="1805613475">
      <w:bodyDiv w:val="1"/>
      <w:marLeft w:val="0"/>
      <w:marRight w:val="0"/>
      <w:marTop w:val="0"/>
      <w:marBottom w:val="0"/>
      <w:divBdr>
        <w:top w:val="none" w:sz="0" w:space="0" w:color="auto"/>
        <w:left w:val="none" w:sz="0" w:space="0" w:color="auto"/>
        <w:bottom w:val="none" w:sz="0" w:space="0" w:color="auto"/>
        <w:right w:val="none" w:sz="0" w:space="0" w:color="auto"/>
      </w:divBdr>
    </w:div>
    <w:div w:id="1810980070">
      <w:bodyDiv w:val="1"/>
      <w:marLeft w:val="0"/>
      <w:marRight w:val="0"/>
      <w:marTop w:val="0"/>
      <w:marBottom w:val="0"/>
      <w:divBdr>
        <w:top w:val="none" w:sz="0" w:space="0" w:color="auto"/>
        <w:left w:val="none" w:sz="0" w:space="0" w:color="auto"/>
        <w:bottom w:val="none" w:sz="0" w:space="0" w:color="auto"/>
        <w:right w:val="none" w:sz="0" w:space="0" w:color="auto"/>
      </w:divBdr>
    </w:div>
    <w:div w:id="1890652335">
      <w:bodyDiv w:val="1"/>
      <w:marLeft w:val="0"/>
      <w:marRight w:val="0"/>
      <w:marTop w:val="0"/>
      <w:marBottom w:val="0"/>
      <w:divBdr>
        <w:top w:val="none" w:sz="0" w:space="0" w:color="auto"/>
        <w:left w:val="none" w:sz="0" w:space="0" w:color="auto"/>
        <w:bottom w:val="none" w:sz="0" w:space="0" w:color="auto"/>
        <w:right w:val="none" w:sz="0" w:space="0" w:color="auto"/>
      </w:divBdr>
    </w:div>
    <w:div w:id="1912429000">
      <w:bodyDiv w:val="1"/>
      <w:marLeft w:val="0"/>
      <w:marRight w:val="0"/>
      <w:marTop w:val="0"/>
      <w:marBottom w:val="0"/>
      <w:divBdr>
        <w:top w:val="none" w:sz="0" w:space="0" w:color="auto"/>
        <w:left w:val="none" w:sz="0" w:space="0" w:color="auto"/>
        <w:bottom w:val="none" w:sz="0" w:space="0" w:color="auto"/>
        <w:right w:val="none" w:sz="0" w:space="0" w:color="auto"/>
      </w:divBdr>
    </w:div>
    <w:div w:id="1950313917">
      <w:bodyDiv w:val="1"/>
      <w:marLeft w:val="0"/>
      <w:marRight w:val="0"/>
      <w:marTop w:val="0"/>
      <w:marBottom w:val="0"/>
      <w:divBdr>
        <w:top w:val="none" w:sz="0" w:space="0" w:color="auto"/>
        <w:left w:val="none" w:sz="0" w:space="0" w:color="auto"/>
        <w:bottom w:val="none" w:sz="0" w:space="0" w:color="auto"/>
        <w:right w:val="none" w:sz="0" w:space="0" w:color="auto"/>
      </w:divBdr>
    </w:div>
    <w:div w:id="2051880460">
      <w:bodyDiv w:val="1"/>
      <w:marLeft w:val="0"/>
      <w:marRight w:val="0"/>
      <w:marTop w:val="0"/>
      <w:marBottom w:val="0"/>
      <w:divBdr>
        <w:top w:val="none" w:sz="0" w:space="0" w:color="auto"/>
        <w:left w:val="none" w:sz="0" w:space="0" w:color="auto"/>
        <w:bottom w:val="none" w:sz="0" w:space="0" w:color="auto"/>
        <w:right w:val="none" w:sz="0" w:space="0" w:color="auto"/>
      </w:divBdr>
    </w:div>
    <w:div w:id="2092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4008" TargetMode="External"/><Relationship Id="rId18" Type="http://schemas.openxmlformats.org/officeDocument/2006/relationships/hyperlink" Target="http://www.veritaszim.net/node/4018" TargetMode="External"/><Relationship Id="rId26" Type="http://schemas.openxmlformats.org/officeDocument/2006/relationships/hyperlink" Target="http://www.veritaszim.net/node/4033" TargetMode="External"/><Relationship Id="rId39" Type="http://schemas.openxmlformats.org/officeDocument/2006/relationships/hyperlink" Target="http://www.veritaszim.net/" TargetMode="External"/><Relationship Id="rId21" Type="http://schemas.openxmlformats.org/officeDocument/2006/relationships/hyperlink" Target="http://www.veritaszim.net/node/2403" TargetMode="External"/><Relationship Id="rId34" Type="http://schemas.openxmlformats.org/officeDocument/2006/relationships/hyperlink" Target="http://www.veritaszim.net/node/4041" TargetMode="External"/><Relationship Id="rId42" Type="http://schemas.openxmlformats.org/officeDocument/2006/relationships/image" Target="cid:image001.jpg@01D5AACF.69415860" TargetMode="External"/><Relationship Id="rId47" Type="http://schemas.openxmlformats.org/officeDocument/2006/relationships/image" Target="media/image3.png"/><Relationship Id="rId50" Type="http://schemas.openxmlformats.org/officeDocument/2006/relationships/image" Target="cid:image004.png@01D5AACF.69415860" TargetMode="External"/><Relationship Id="rId55" Type="http://schemas.openxmlformats.org/officeDocument/2006/relationships/fontTable" Target="fontTable.xml"/><Relationship Id="rId7" Type="http://schemas.openxmlformats.org/officeDocument/2006/relationships/hyperlink" Target="http://www.veritaszim.net/node/3998" TargetMode="External"/><Relationship Id="rId2" Type="http://schemas.openxmlformats.org/officeDocument/2006/relationships/styles" Target="styles.xml"/><Relationship Id="rId16" Type="http://schemas.openxmlformats.org/officeDocument/2006/relationships/hyperlink" Target="http://www.veritaszim.net/node/4094" TargetMode="External"/><Relationship Id="rId29" Type="http://schemas.openxmlformats.org/officeDocument/2006/relationships/hyperlink" Target="http://www.veritaszim.net/node/4036" TargetMode="External"/><Relationship Id="rId11" Type="http://schemas.openxmlformats.org/officeDocument/2006/relationships/hyperlink" Target="http://www.veritaszim.net/node/4002" TargetMode="External"/><Relationship Id="rId24" Type="http://schemas.openxmlformats.org/officeDocument/2006/relationships/hyperlink" Target="http://www.veritaszim.net/node/4031" TargetMode="External"/><Relationship Id="rId32" Type="http://schemas.openxmlformats.org/officeDocument/2006/relationships/hyperlink" Target="http://www.veritaszim.net/node/4074" TargetMode="External"/><Relationship Id="rId37" Type="http://schemas.openxmlformats.org/officeDocument/2006/relationships/hyperlink" Target="http://www.veritaszim.net/node/4068" TargetMode="External"/><Relationship Id="rId40" Type="http://schemas.openxmlformats.org/officeDocument/2006/relationships/hyperlink" Target="http://veritaszim.net/" TargetMode="External"/><Relationship Id="rId45" Type="http://schemas.openxmlformats.org/officeDocument/2006/relationships/image" Target="cid:image002.png@01D5AACF.69415860" TargetMode="External"/><Relationship Id="rId53" Type="http://schemas.openxmlformats.org/officeDocument/2006/relationships/hyperlink" Target="http://creativecommons.org/licenses/by-nc-sa/4.0/" TargetMode="External"/><Relationship Id="rId5" Type="http://schemas.openxmlformats.org/officeDocument/2006/relationships/footnotes" Target="footnotes.xml"/><Relationship Id="rId10" Type="http://schemas.openxmlformats.org/officeDocument/2006/relationships/hyperlink" Target="http://www.veritaszim.net/node/4001" TargetMode="External"/><Relationship Id="rId19" Type="http://schemas.openxmlformats.org/officeDocument/2006/relationships/hyperlink" Target="http://www.veritaszim.net/node/4019" TargetMode="External"/><Relationship Id="rId31" Type="http://schemas.openxmlformats.org/officeDocument/2006/relationships/hyperlink" Target="http://www.veritaszim.net/node/3190" TargetMode="External"/><Relationship Id="rId44" Type="http://schemas.openxmlformats.org/officeDocument/2006/relationships/image" Target="media/image2.png"/><Relationship Id="rId52" Type="http://schemas.openxmlformats.org/officeDocument/2006/relationships/image" Target="cid:image005.png@01D5AACF.69415860" TargetMode="External"/><Relationship Id="rId4" Type="http://schemas.openxmlformats.org/officeDocument/2006/relationships/webSettings" Target="webSettings.xml"/><Relationship Id="rId9" Type="http://schemas.openxmlformats.org/officeDocument/2006/relationships/hyperlink" Target="http://www.veritaszim.net/node/4000" TargetMode="External"/><Relationship Id="rId14" Type="http://schemas.openxmlformats.org/officeDocument/2006/relationships/hyperlink" Target="http://www.veritaszim.net/node/4009" TargetMode="External"/><Relationship Id="rId22" Type="http://schemas.openxmlformats.org/officeDocument/2006/relationships/hyperlink" Target="http://www.veritaszim.net/node/4021" TargetMode="External"/><Relationship Id="rId27" Type="http://schemas.openxmlformats.org/officeDocument/2006/relationships/hyperlink" Target="http://www.veritaszim.net/node/4034" TargetMode="External"/><Relationship Id="rId30" Type="http://schemas.openxmlformats.org/officeDocument/2006/relationships/hyperlink" Target="http://www.veritaszim.net/node/4074" TargetMode="External"/><Relationship Id="rId35" Type="http://schemas.openxmlformats.org/officeDocument/2006/relationships/hyperlink" Target="http://www.veritaszim.net/node/3636" TargetMode="External"/><Relationship Id="rId43" Type="http://schemas.openxmlformats.org/officeDocument/2006/relationships/hyperlink" Target="https://twitter.com/veritaszim" TargetMode="External"/><Relationship Id="rId48" Type="http://schemas.openxmlformats.org/officeDocument/2006/relationships/image" Target="cid:image003.png@01D5AACF.69415860" TargetMode="External"/><Relationship Id="rId56" Type="http://schemas.openxmlformats.org/officeDocument/2006/relationships/theme" Target="theme/theme1.xml"/><Relationship Id="rId8" Type="http://schemas.openxmlformats.org/officeDocument/2006/relationships/hyperlink" Target="http://www.veritaszim.net/node/3999"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www.veritaszim.net/node/4050" TargetMode="External"/><Relationship Id="rId17" Type="http://schemas.openxmlformats.org/officeDocument/2006/relationships/hyperlink" Target="http://www.veritaszim.net/node/4017" TargetMode="External"/><Relationship Id="rId25" Type="http://schemas.openxmlformats.org/officeDocument/2006/relationships/hyperlink" Target="http://www.veritaszim.net/node/4032" TargetMode="External"/><Relationship Id="rId33" Type="http://schemas.openxmlformats.org/officeDocument/2006/relationships/hyperlink" Target="http://www.veritaszim.net/node/4075" TargetMode="External"/><Relationship Id="rId38" Type="http://schemas.openxmlformats.org/officeDocument/2006/relationships/hyperlink" Target="mailto:veritas@mango.zw" TargetMode="External"/><Relationship Id="rId46" Type="http://schemas.openxmlformats.org/officeDocument/2006/relationships/hyperlink" Target="https://www.facebook.com/veritaszim/" TargetMode="External"/><Relationship Id="rId20" Type="http://schemas.openxmlformats.org/officeDocument/2006/relationships/hyperlink" Target="http://www.veritaszim.net/node/4020" TargetMode="External"/><Relationship Id="rId41" Type="http://schemas.openxmlformats.org/officeDocument/2006/relationships/image" Target="media/image1.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eritaszim.net/node/4015" TargetMode="External"/><Relationship Id="rId23" Type="http://schemas.openxmlformats.org/officeDocument/2006/relationships/hyperlink" Target="http://www.veritaszim.net/node/4027" TargetMode="External"/><Relationship Id="rId28" Type="http://schemas.openxmlformats.org/officeDocument/2006/relationships/hyperlink" Target="http://www.veritaszim.net/node/4035" TargetMode="External"/><Relationship Id="rId36" Type="http://schemas.openxmlformats.org/officeDocument/2006/relationships/hyperlink" Target="http://www.veritaszim.net/node/4042" TargetMode="External"/><Relationship Id="rId4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2020-04-27T07:41:00Z</dcterms:created>
  <dcterms:modified xsi:type="dcterms:W3CDTF">2020-04-27T07:41:00Z</dcterms:modified>
</cp:coreProperties>
</file>