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275D" w14:textId="77777777" w:rsidR="00185F5A" w:rsidRPr="00185F5A" w:rsidRDefault="00185F5A" w:rsidP="00185F5A">
      <w:pPr>
        <w:spacing w:after="0" w:line="240" w:lineRule="auto"/>
        <w:jc w:val="center"/>
        <w:rPr>
          <w:rFonts w:ascii="Arial" w:eastAsia="Calibri" w:hAnsi="Arial" w:cs="Arial"/>
          <w:b/>
          <w:bCs/>
          <w:color w:val="0073AC"/>
          <w:sz w:val="40"/>
          <w:szCs w:val="40"/>
        </w:rPr>
      </w:pPr>
      <w:r w:rsidRPr="00185F5A">
        <w:rPr>
          <w:rFonts w:ascii="Arial" w:eastAsia="Calibri" w:hAnsi="Arial" w:cs="Arial"/>
          <w:b/>
          <w:bCs/>
          <w:color w:val="0073AC"/>
          <w:sz w:val="40"/>
          <w:szCs w:val="40"/>
        </w:rPr>
        <w:t>UN EXPERTS URGE PRESIDENT OF ZIMBABWE TO REJECT</w:t>
      </w:r>
    </w:p>
    <w:p w14:paraId="09920928" w14:textId="77777777" w:rsidR="00185F5A" w:rsidRPr="00185F5A" w:rsidRDefault="00185F5A" w:rsidP="00185F5A">
      <w:pPr>
        <w:spacing w:after="0" w:line="240" w:lineRule="auto"/>
        <w:jc w:val="center"/>
        <w:rPr>
          <w:rFonts w:ascii="Arial" w:eastAsia="Calibri" w:hAnsi="Arial" w:cs="Arial"/>
          <w:b/>
          <w:bCs/>
          <w:color w:val="0073AC"/>
          <w:sz w:val="40"/>
          <w:szCs w:val="40"/>
        </w:rPr>
      </w:pPr>
      <w:r w:rsidRPr="00185F5A">
        <w:rPr>
          <w:rFonts w:ascii="Arial" w:eastAsia="Calibri" w:hAnsi="Arial" w:cs="Arial"/>
          <w:b/>
          <w:bCs/>
          <w:color w:val="0073AC"/>
          <w:sz w:val="40"/>
          <w:szCs w:val="40"/>
        </w:rPr>
        <w:t>THE PRIVATE VOLUNTARY ORGANISATIONS AMENDMENT BILL</w:t>
      </w:r>
    </w:p>
    <w:p w14:paraId="42760C5D" w14:textId="77777777" w:rsidR="00185F5A" w:rsidRPr="00185F5A" w:rsidRDefault="00185F5A" w:rsidP="00185F5A">
      <w:pPr>
        <w:spacing w:after="0" w:line="240" w:lineRule="auto"/>
        <w:rPr>
          <w:rFonts w:ascii="Arial" w:eastAsia="Calibri" w:hAnsi="Arial" w:cs="Arial"/>
          <w:sz w:val="28"/>
          <w:szCs w:val="28"/>
        </w:rPr>
      </w:pPr>
    </w:p>
    <w:p w14:paraId="45C5148A" w14:textId="77777777" w:rsidR="00185F5A" w:rsidRPr="00185F5A" w:rsidRDefault="00185F5A" w:rsidP="00185F5A">
      <w:pPr>
        <w:spacing w:after="0" w:line="240" w:lineRule="auto"/>
        <w:jc w:val="center"/>
        <w:rPr>
          <w:rFonts w:ascii="Arial" w:eastAsia="Calibri" w:hAnsi="Arial" w:cs="Arial"/>
          <w:i/>
          <w:color w:val="0073AC"/>
          <w:sz w:val="28"/>
          <w:szCs w:val="28"/>
        </w:rPr>
      </w:pPr>
      <w:r w:rsidRPr="00185F5A">
        <w:rPr>
          <w:rFonts w:ascii="Arial" w:eastAsia="Calibri" w:hAnsi="Arial" w:cs="Arial"/>
          <w:i/>
          <w:color w:val="0073AC"/>
          <w:sz w:val="28"/>
          <w:szCs w:val="28"/>
        </w:rPr>
        <w:t>Circulated by Veritas  for public information : United Nations News Release dated 14th February 2023.</w:t>
      </w:r>
    </w:p>
    <w:p w14:paraId="34B1DA49" w14:textId="77777777" w:rsidR="00185F5A" w:rsidRPr="00185F5A" w:rsidRDefault="00185F5A" w:rsidP="00185F5A">
      <w:pPr>
        <w:spacing w:after="0" w:line="240" w:lineRule="auto"/>
        <w:rPr>
          <w:rFonts w:ascii="Calibri" w:eastAsia="Calibri" w:hAnsi="Calibri" w:cs="Calibri"/>
          <w:i/>
          <w:color w:val="0073AC"/>
        </w:rPr>
      </w:pPr>
    </w:p>
    <w:p w14:paraId="260FE86E" w14:textId="77777777" w:rsidR="00185F5A" w:rsidRPr="00185F5A" w:rsidRDefault="00185F5A" w:rsidP="00185F5A">
      <w:pPr>
        <w:spacing w:after="0" w:line="240" w:lineRule="auto"/>
        <w:rPr>
          <w:rFonts w:ascii="Calibri" w:eastAsia="Calibri" w:hAnsi="Calibri" w:cs="Calibri"/>
          <w:i/>
          <w:color w:val="365F91"/>
          <w:lang w:eastAsia="en-ZW"/>
        </w:rPr>
      </w:pPr>
    </w:p>
    <w:tbl>
      <w:tblPr>
        <w:tblW w:w="4967" w:type="pct"/>
        <w:tblCellMar>
          <w:left w:w="0" w:type="dxa"/>
          <w:right w:w="0" w:type="dxa"/>
        </w:tblCellMar>
        <w:tblLook w:val="04A0" w:firstRow="1" w:lastRow="0" w:firstColumn="1" w:lastColumn="0" w:noHBand="0" w:noVBand="1"/>
      </w:tblPr>
      <w:tblGrid>
        <w:gridCol w:w="4323"/>
        <w:gridCol w:w="4643"/>
      </w:tblGrid>
      <w:tr w:rsidR="00185F5A" w:rsidRPr="00185F5A" w14:paraId="742DB375" w14:textId="77777777" w:rsidTr="00185F5A">
        <w:trPr>
          <w:trHeight w:val="87"/>
        </w:trPr>
        <w:tc>
          <w:tcPr>
            <w:tcW w:w="2411" w:type="pct"/>
            <w:tcMar>
              <w:top w:w="0" w:type="dxa"/>
              <w:left w:w="108" w:type="dxa"/>
              <w:bottom w:w="0" w:type="dxa"/>
              <w:right w:w="108" w:type="dxa"/>
            </w:tcMar>
            <w:hideMark/>
          </w:tcPr>
          <w:p w14:paraId="4B54897E" w14:textId="77777777" w:rsidR="00185F5A" w:rsidRPr="00185F5A" w:rsidRDefault="00185F5A" w:rsidP="00185F5A">
            <w:pPr>
              <w:spacing w:after="0" w:line="87" w:lineRule="atLeast"/>
              <w:rPr>
                <w:rFonts w:ascii="Arial" w:eastAsia="Calibri" w:hAnsi="Arial" w:cs="Arial"/>
                <w:sz w:val="24"/>
                <w:szCs w:val="24"/>
                <w:lang w:eastAsia="en-ZW"/>
              </w:rPr>
            </w:pPr>
            <w:r w:rsidRPr="00185F5A">
              <w:rPr>
                <w:rFonts w:ascii="Arial" w:eastAsia="Calibri" w:hAnsi="Arial" w:cs="Arial"/>
                <w:noProof/>
                <w:sz w:val="24"/>
                <w:szCs w:val="24"/>
                <w:lang w:eastAsia="en-ZW"/>
              </w:rPr>
              <w:drawing>
                <wp:inline distT="0" distB="0" distL="0" distR="0" wp14:anchorId="769117D7" wp14:editId="374C9568">
                  <wp:extent cx="1933575" cy="971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33575" cy="971550"/>
                          </a:xfrm>
                          <a:prstGeom prst="rect">
                            <a:avLst/>
                          </a:prstGeom>
                          <a:noFill/>
                          <a:ln>
                            <a:noFill/>
                          </a:ln>
                        </pic:spPr>
                      </pic:pic>
                    </a:graphicData>
                  </a:graphic>
                </wp:inline>
              </w:drawing>
            </w:r>
          </w:p>
        </w:tc>
        <w:tc>
          <w:tcPr>
            <w:tcW w:w="2589" w:type="pct"/>
            <w:tcMar>
              <w:top w:w="0" w:type="dxa"/>
              <w:left w:w="108" w:type="dxa"/>
              <w:bottom w:w="0" w:type="dxa"/>
              <w:right w:w="108" w:type="dxa"/>
            </w:tcMar>
            <w:hideMark/>
          </w:tcPr>
          <w:p w14:paraId="052B9632" w14:textId="77777777" w:rsidR="00185F5A" w:rsidRPr="00185F5A" w:rsidRDefault="00185F5A" w:rsidP="00185F5A">
            <w:pPr>
              <w:spacing w:after="0" w:line="87" w:lineRule="atLeast"/>
              <w:jc w:val="right"/>
              <w:rPr>
                <w:rFonts w:ascii="Arial" w:eastAsia="Calibri" w:hAnsi="Arial" w:cs="Arial"/>
                <w:sz w:val="24"/>
                <w:szCs w:val="24"/>
                <w:lang w:eastAsia="en-ZW"/>
              </w:rPr>
            </w:pPr>
            <w:r w:rsidRPr="00185F5A">
              <w:rPr>
                <w:rFonts w:ascii="Arial" w:eastAsia="Calibri" w:hAnsi="Arial" w:cs="Arial"/>
                <w:noProof/>
                <w:sz w:val="24"/>
                <w:szCs w:val="24"/>
                <w:lang w:eastAsia="en-ZW"/>
              </w:rPr>
              <w:drawing>
                <wp:inline distT="0" distB="0" distL="0" distR="0" wp14:anchorId="100C8BD4" wp14:editId="4C5CFDB6">
                  <wp:extent cx="2095500" cy="97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tc>
      </w:tr>
    </w:tbl>
    <w:p w14:paraId="184A91A8" w14:textId="77777777" w:rsidR="00185F5A" w:rsidRPr="00185F5A" w:rsidRDefault="00185F5A" w:rsidP="00185F5A">
      <w:pPr>
        <w:autoSpaceDN w:val="0"/>
        <w:spacing w:after="0" w:line="240" w:lineRule="auto"/>
        <w:jc w:val="center"/>
        <w:rPr>
          <w:rFonts w:ascii="Arial" w:eastAsia="Calibri" w:hAnsi="Arial" w:cs="Arial"/>
          <w:b/>
          <w:bCs/>
          <w:sz w:val="28"/>
          <w:szCs w:val="28"/>
          <w:lang w:val="en-IE" w:eastAsia="zh-CN"/>
        </w:rPr>
      </w:pPr>
    </w:p>
    <w:p w14:paraId="7FC2A122" w14:textId="77777777" w:rsidR="00185F5A" w:rsidRPr="00185F5A" w:rsidRDefault="00185F5A" w:rsidP="00185F5A">
      <w:pPr>
        <w:autoSpaceDN w:val="0"/>
        <w:spacing w:after="0" w:line="240" w:lineRule="auto"/>
        <w:jc w:val="center"/>
        <w:rPr>
          <w:rFonts w:ascii="Arial" w:eastAsia="Calibri" w:hAnsi="Arial" w:cs="Arial"/>
          <w:b/>
          <w:bCs/>
          <w:sz w:val="28"/>
          <w:szCs w:val="28"/>
          <w:lang w:val="en-IE" w:eastAsia="zh-CN"/>
        </w:rPr>
      </w:pPr>
      <w:r w:rsidRPr="00185F5A">
        <w:rPr>
          <w:rFonts w:ascii="Arial" w:eastAsia="Calibri" w:hAnsi="Arial" w:cs="Arial"/>
          <w:b/>
          <w:bCs/>
          <w:sz w:val="28"/>
          <w:szCs w:val="28"/>
          <w:lang w:val="en-IE" w:eastAsia="zh-CN"/>
        </w:rPr>
        <w:t>UN experts urge President of Zimbabwe to reject bill restricting civic space</w:t>
      </w:r>
    </w:p>
    <w:p w14:paraId="68ACA403" w14:textId="77777777" w:rsidR="00185F5A" w:rsidRPr="00185F5A" w:rsidRDefault="00185F5A" w:rsidP="00185F5A">
      <w:pPr>
        <w:autoSpaceDN w:val="0"/>
        <w:spacing w:after="0" w:line="240" w:lineRule="auto"/>
        <w:jc w:val="center"/>
        <w:rPr>
          <w:rFonts w:ascii="Arial" w:eastAsia="Calibri" w:hAnsi="Arial" w:cs="Arial"/>
          <w:sz w:val="24"/>
          <w:szCs w:val="24"/>
          <w:lang w:val="en-IE" w:eastAsia="zh-CN"/>
        </w:rPr>
      </w:pPr>
    </w:p>
    <w:p w14:paraId="421D014C" w14:textId="77777777" w:rsidR="00185F5A" w:rsidRPr="00185F5A" w:rsidRDefault="00185F5A" w:rsidP="00185F5A">
      <w:pPr>
        <w:autoSpaceDN w:val="0"/>
        <w:spacing w:after="0" w:line="252" w:lineRule="auto"/>
        <w:jc w:val="both"/>
        <w:rPr>
          <w:rFonts w:ascii="Arial" w:eastAsia="Calibri" w:hAnsi="Arial" w:cs="Arial"/>
          <w:sz w:val="28"/>
          <w:szCs w:val="28"/>
          <w:lang w:val="en-US" w:eastAsia="zh-CN"/>
        </w:rPr>
      </w:pPr>
      <w:r w:rsidRPr="00185F5A">
        <w:rPr>
          <w:rFonts w:ascii="Arial" w:eastAsia="Calibri" w:hAnsi="Arial" w:cs="Arial"/>
          <w:sz w:val="28"/>
          <w:szCs w:val="28"/>
          <w:lang w:val="en-IE" w:eastAsia="zh-CN"/>
        </w:rPr>
        <w:t>GENEVA (14 February 2023) – UN experts* today urged Zimbabwe’s President to reject enacting a b</w:t>
      </w:r>
      <w:r w:rsidRPr="00185F5A">
        <w:rPr>
          <w:rFonts w:ascii="Arial" w:eastAsia="Calibri" w:hAnsi="Arial" w:cs="Arial"/>
          <w:sz w:val="28"/>
          <w:szCs w:val="28"/>
          <w:lang w:val="en-US" w:eastAsia="zh-CN"/>
        </w:rPr>
        <w:t>ill that would severely restrict civic space and the right to freedom of association in the country.</w:t>
      </w:r>
    </w:p>
    <w:p w14:paraId="6DC7A443" w14:textId="77777777" w:rsidR="00185F5A" w:rsidRPr="00185F5A" w:rsidRDefault="00185F5A" w:rsidP="00185F5A">
      <w:pPr>
        <w:autoSpaceDN w:val="0"/>
        <w:spacing w:after="0" w:line="252" w:lineRule="auto"/>
        <w:jc w:val="both"/>
        <w:rPr>
          <w:rFonts w:ascii="Arial" w:eastAsia="Calibri" w:hAnsi="Arial" w:cs="Arial"/>
          <w:sz w:val="28"/>
          <w:szCs w:val="28"/>
          <w:lang w:val="en-US" w:eastAsia="zh-CN"/>
        </w:rPr>
      </w:pPr>
    </w:p>
    <w:p w14:paraId="1EF58E83"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r w:rsidRPr="00185F5A">
        <w:rPr>
          <w:rFonts w:ascii="Arial" w:eastAsia="Calibri" w:hAnsi="Arial" w:cs="Arial"/>
          <w:sz w:val="28"/>
          <w:szCs w:val="28"/>
          <w:lang w:val="en-IE" w:eastAsia="zh-CN"/>
        </w:rPr>
        <w:t xml:space="preserve">The experts expressed deep concern that the oversight regime in the </w:t>
      </w:r>
      <w:r w:rsidRPr="00185F5A">
        <w:rPr>
          <w:rFonts w:ascii="Arial" w:eastAsia="Calibri" w:hAnsi="Arial" w:cs="Arial"/>
          <w:sz w:val="28"/>
          <w:szCs w:val="28"/>
          <w:lang w:val="en-US" w:eastAsia="zh-CN"/>
        </w:rPr>
        <w:t xml:space="preserve">Private Voluntary Organisations (PVO) Amendment </w:t>
      </w:r>
      <w:r w:rsidRPr="00185F5A">
        <w:rPr>
          <w:rFonts w:ascii="Arial" w:eastAsia="Calibri" w:hAnsi="Arial" w:cs="Arial"/>
          <w:sz w:val="28"/>
          <w:szCs w:val="28"/>
          <w:lang w:val="en-IE" w:eastAsia="zh-CN"/>
        </w:rPr>
        <w:t xml:space="preserve">Bill for civil society organisations provides for disproportionate and discretionary powers to the newly established Office of the Registrar of PVOs, without independence from the executive branch. </w:t>
      </w:r>
    </w:p>
    <w:p w14:paraId="4D68E7EB"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p>
    <w:p w14:paraId="4C960247" w14:textId="77777777" w:rsidR="00185F5A" w:rsidRPr="00185F5A" w:rsidRDefault="00185F5A" w:rsidP="00185F5A">
      <w:pPr>
        <w:autoSpaceDN w:val="0"/>
        <w:spacing w:after="0" w:line="252" w:lineRule="auto"/>
        <w:jc w:val="both"/>
        <w:rPr>
          <w:rFonts w:ascii="Arial" w:eastAsia="Calibri" w:hAnsi="Arial" w:cs="Arial"/>
          <w:sz w:val="28"/>
          <w:szCs w:val="28"/>
          <w:lang w:val="en-US" w:eastAsia="zh-CN"/>
        </w:rPr>
      </w:pPr>
      <w:r w:rsidRPr="00185F5A">
        <w:rPr>
          <w:rFonts w:ascii="Arial" w:eastAsia="Calibri" w:hAnsi="Arial" w:cs="Arial"/>
          <w:sz w:val="28"/>
          <w:szCs w:val="28"/>
          <w:lang w:val="en-US" w:eastAsia="zh-CN"/>
        </w:rPr>
        <w:t>The Senate passed the bill on 1 February 2023, and the legislation is currently before the President of Zimbabwe for his decision on its enactment.</w:t>
      </w:r>
    </w:p>
    <w:p w14:paraId="31E24AD1"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p>
    <w:p w14:paraId="515CF26A"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r w:rsidRPr="00185F5A">
        <w:rPr>
          <w:rFonts w:ascii="Arial" w:eastAsia="Calibri" w:hAnsi="Arial" w:cs="Arial"/>
          <w:sz w:val="28"/>
          <w:szCs w:val="28"/>
          <w:lang w:val="en-IE" w:eastAsia="zh-CN"/>
        </w:rPr>
        <w:t>The Registrar’s Office powers will include the ability to consider, grant or reject the registration of PVOs, with little to no judicial recourse against such decisions. “The bill’s requirements would also immediately render existing organisations, operating lawfully as trusts and associations, illegal,” the experts said.</w:t>
      </w:r>
    </w:p>
    <w:p w14:paraId="75CCB913"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p>
    <w:p w14:paraId="49E515AC"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r w:rsidRPr="00185F5A">
        <w:rPr>
          <w:rFonts w:ascii="Arial" w:eastAsia="Calibri" w:hAnsi="Arial" w:cs="Arial"/>
          <w:sz w:val="28"/>
          <w:szCs w:val="28"/>
          <w:lang w:val="en-IE" w:eastAsia="zh-CN"/>
        </w:rPr>
        <w:t xml:space="preserve">“The Office of the Registrar will also have extensive powers to intervene in and monitor the activities of PVOs,” the experts said. They raised additional concerns about the prohibition of any “political affiliation” and </w:t>
      </w:r>
      <w:r w:rsidRPr="00185F5A">
        <w:rPr>
          <w:rFonts w:ascii="Arial" w:eastAsia="Calibri" w:hAnsi="Arial" w:cs="Arial"/>
          <w:sz w:val="28"/>
          <w:szCs w:val="28"/>
          <w:lang w:val="en-IE" w:eastAsia="zh-CN"/>
        </w:rPr>
        <w:lastRenderedPageBreak/>
        <w:t xml:space="preserve">unjustified restrictions on PVOs’ ability to obtain funding, including foreign funds. The vagueness or non-definition of many provisions in the bill also raises concerns that the proposed law will be misapplied. </w:t>
      </w:r>
    </w:p>
    <w:p w14:paraId="747D466A"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p>
    <w:p w14:paraId="05035609"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r w:rsidRPr="00185F5A">
        <w:rPr>
          <w:rFonts w:ascii="Arial" w:eastAsia="Calibri" w:hAnsi="Arial" w:cs="Arial"/>
          <w:sz w:val="28"/>
          <w:szCs w:val="28"/>
          <w:lang w:val="en-IE" w:eastAsia="zh-CN"/>
        </w:rPr>
        <w:t>They warned that actions considered to be in breach of certain provisions in the Bill could lead to criminal prosecution, with penalties ranging from heavy fines to imprisonment.</w:t>
      </w:r>
    </w:p>
    <w:p w14:paraId="6C083EC1"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p>
    <w:p w14:paraId="135C67C1"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r w:rsidRPr="00185F5A">
        <w:rPr>
          <w:rFonts w:ascii="Arial" w:eastAsia="Calibri" w:hAnsi="Arial" w:cs="Arial"/>
          <w:sz w:val="28"/>
          <w:szCs w:val="28"/>
          <w:lang w:val="en-IE" w:eastAsia="zh-CN"/>
        </w:rPr>
        <w:t>“While one of the stated aims of the Bill is to counter terrorism and money laundering in Zimbabwe, the restrictions contained therein will have a chilling effect on civil society organisations – particularly dissenting voices. By enacting this legislation, authorities would effectively be closing an already shrinking civic space,” the UN experts said.</w:t>
      </w:r>
    </w:p>
    <w:p w14:paraId="5B05117B"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p>
    <w:p w14:paraId="6C7C88A0"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r w:rsidRPr="00185F5A">
        <w:rPr>
          <w:rFonts w:ascii="Arial" w:eastAsia="Calibri" w:hAnsi="Arial" w:cs="Arial"/>
          <w:sz w:val="28"/>
          <w:szCs w:val="28"/>
          <w:lang w:val="en-IE" w:eastAsia="zh-CN"/>
        </w:rPr>
        <w:t xml:space="preserve">They noted that the PVO Amendment Bill has faced strong opposition, especially from civil society organisations and the international community. The UN experts </w:t>
      </w:r>
      <w:hyperlink r:id="rId11" w:history="1">
        <w:r w:rsidRPr="00185F5A">
          <w:rPr>
            <w:rFonts w:ascii="Arial" w:eastAsia="Calibri" w:hAnsi="Arial" w:cs="Arial"/>
            <w:color w:val="0563C1"/>
            <w:sz w:val="28"/>
            <w:szCs w:val="28"/>
            <w:u w:val="single"/>
            <w:bdr w:val="none" w:sz="0" w:space="0" w:color="auto" w:frame="1"/>
            <w:lang w:val="en-IE" w:eastAsia="zh-CN"/>
          </w:rPr>
          <w:t>submitted an analysis of the bill to the Government in 2021</w:t>
        </w:r>
      </w:hyperlink>
      <w:r w:rsidRPr="00185F5A">
        <w:rPr>
          <w:rFonts w:ascii="Arial" w:eastAsia="Calibri" w:hAnsi="Arial" w:cs="Arial"/>
          <w:sz w:val="28"/>
          <w:szCs w:val="28"/>
          <w:lang w:val="en-IE" w:eastAsia="zh-CN"/>
        </w:rPr>
        <w:t>, concluding that the Amendment was incompatible with international human rights obligations, in particular the right to freedom of association. Despite consultations with authorities and legislators, the current version of the PVO Bill does not address these concerns.</w:t>
      </w:r>
    </w:p>
    <w:p w14:paraId="00926661"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p>
    <w:p w14:paraId="0B6E3B48"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r w:rsidRPr="00185F5A">
        <w:rPr>
          <w:rFonts w:ascii="Arial" w:eastAsia="Calibri" w:hAnsi="Arial" w:cs="Arial"/>
          <w:sz w:val="28"/>
          <w:szCs w:val="28"/>
          <w:lang w:val="en-IE" w:eastAsia="zh-CN"/>
        </w:rPr>
        <w:t xml:space="preserve">“It is not too late for the President to change course,” the experts said, urging him to reject the PVO Amendment Bill in its current form. </w:t>
      </w:r>
    </w:p>
    <w:p w14:paraId="1EE4FACC"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p>
    <w:p w14:paraId="51762795" w14:textId="77777777" w:rsidR="00185F5A" w:rsidRPr="00185F5A" w:rsidRDefault="00185F5A" w:rsidP="00185F5A">
      <w:pPr>
        <w:autoSpaceDN w:val="0"/>
        <w:spacing w:after="0" w:line="252" w:lineRule="auto"/>
        <w:jc w:val="both"/>
        <w:rPr>
          <w:rFonts w:ascii="Arial" w:eastAsia="Calibri" w:hAnsi="Arial" w:cs="Arial"/>
          <w:sz w:val="28"/>
          <w:szCs w:val="28"/>
          <w:lang w:val="en-IE" w:eastAsia="zh-CN"/>
        </w:rPr>
      </w:pPr>
      <w:r w:rsidRPr="00185F5A">
        <w:rPr>
          <w:rFonts w:ascii="Arial" w:eastAsia="Calibri" w:hAnsi="Arial" w:cs="Arial"/>
          <w:sz w:val="28"/>
          <w:szCs w:val="28"/>
          <w:lang w:val="en-IE" w:eastAsia="zh-CN"/>
        </w:rPr>
        <w:t>“We stand ready to assist the Government to revise the Amendment Bill to ensure compliance with international human rights norms and standards,” the experts said.</w:t>
      </w:r>
    </w:p>
    <w:p w14:paraId="3CD95B8E" w14:textId="77777777" w:rsidR="00185F5A" w:rsidRPr="00185F5A" w:rsidRDefault="00185F5A" w:rsidP="00185F5A">
      <w:pPr>
        <w:autoSpaceDN w:val="0"/>
        <w:spacing w:after="0" w:line="240" w:lineRule="auto"/>
        <w:rPr>
          <w:rFonts w:ascii="Arial" w:eastAsia="Calibri" w:hAnsi="Arial" w:cs="Arial"/>
          <w:color w:val="4A4A4A"/>
          <w:sz w:val="28"/>
          <w:szCs w:val="28"/>
          <w:lang w:val="en-IE" w:eastAsia="zh-CN"/>
        </w:rPr>
      </w:pPr>
    </w:p>
    <w:p w14:paraId="799A1F43" w14:textId="77777777" w:rsidR="00185F5A" w:rsidRPr="00185F5A" w:rsidRDefault="00185F5A" w:rsidP="00185F5A">
      <w:pPr>
        <w:autoSpaceDN w:val="0"/>
        <w:spacing w:after="0" w:line="240" w:lineRule="auto"/>
        <w:jc w:val="both"/>
        <w:rPr>
          <w:rFonts w:ascii="Arial" w:eastAsia="Calibri" w:hAnsi="Arial" w:cs="Arial"/>
          <w:sz w:val="28"/>
          <w:szCs w:val="28"/>
          <w:lang w:val="en-IE" w:eastAsia="zh-CN"/>
        </w:rPr>
      </w:pPr>
      <w:r w:rsidRPr="00185F5A">
        <w:rPr>
          <w:rFonts w:ascii="Arial" w:eastAsia="Calibri" w:hAnsi="Arial" w:cs="Arial"/>
          <w:sz w:val="28"/>
          <w:szCs w:val="28"/>
          <w:lang w:val="en-IE" w:eastAsia="zh-CN"/>
        </w:rPr>
        <w:t>ENDS</w:t>
      </w:r>
    </w:p>
    <w:p w14:paraId="28AE54E3" w14:textId="77777777" w:rsidR="00185F5A" w:rsidRPr="00185F5A" w:rsidRDefault="00185F5A" w:rsidP="00185F5A">
      <w:pPr>
        <w:autoSpaceDN w:val="0"/>
        <w:spacing w:after="0" w:line="240" w:lineRule="auto"/>
        <w:jc w:val="both"/>
        <w:rPr>
          <w:rFonts w:ascii="Arial" w:eastAsia="Calibri" w:hAnsi="Arial" w:cs="Arial"/>
          <w:sz w:val="28"/>
          <w:szCs w:val="28"/>
          <w:lang w:val="en-IE" w:eastAsia="zh-CN"/>
        </w:rPr>
      </w:pPr>
    </w:p>
    <w:p w14:paraId="42FB5292" w14:textId="77777777" w:rsidR="00185F5A" w:rsidRPr="00185F5A" w:rsidRDefault="00185F5A" w:rsidP="00185F5A">
      <w:pPr>
        <w:spacing w:before="160" w:after="384" w:line="240" w:lineRule="auto"/>
        <w:jc w:val="both"/>
        <w:rPr>
          <w:rFonts w:ascii="Arial" w:eastAsia="Calibri" w:hAnsi="Arial" w:cs="Arial"/>
          <w:i/>
          <w:iCs/>
          <w:color w:val="000000"/>
          <w:sz w:val="28"/>
          <w:szCs w:val="28"/>
          <w:lang w:val="en-GB" w:eastAsia="en-ZW"/>
        </w:rPr>
      </w:pPr>
      <w:r w:rsidRPr="00185F5A">
        <w:rPr>
          <w:rFonts w:ascii="Arial" w:eastAsia="Calibri" w:hAnsi="Arial" w:cs="Arial"/>
          <w:i/>
          <w:iCs/>
          <w:color w:val="000000"/>
          <w:sz w:val="28"/>
          <w:szCs w:val="28"/>
          <w:lang w:val="en-GB" w:eastAsia="en-ZW"/>
        </w:rPr>
        <w:t>*The experts:</w:t>
      </w:r>
      <w:r w:rsidRPr="00185F5A">
        <w:rPr>
          <w:rFonts w:ascii="Arial" w:eastAsia="Calibri" w:hAnsi="Arial" w:cs="Arial"/>
          <w:b/>
          <w:bCs/>
          <w:i/>
          <w:iCs/>
          <w:color w:val="000000"/>
          <w:sz w:val="28"/>
          <w:szCs w:val="28"/>
          <w:lang w:val="en-GB" w:eastAsia="en-ZW"/>
        </w:rPr>
        <w:t xml:space="preserve"> Clément Nyaletsossi Voule</w:t>
      </w:r>
      <w:r w:rsidRPr="00185F5A">
        <w:rPr>
          <w:rFonts w:ascii="Arial" w:eastAsia="Calibri" w:hAnsi="Arial" w:cs="Arial"/>
          <w:i/>
          <w:iCs/>
          <w:color w:val="000000"/>
          <w:sz w:val="28"/>
          <w:szCs w:val="28"/>
          <w:lang w:val="en-GB" w:eastAsia="en-ZW"/>
        </w:rPr>
        <w:t xml:space="preserve">, </w:t>
      </w:r>
      <w:hyperlink r:id="rId12" w:history="1">
        <w:r w:rsidRPr="00185F5A">
          <w:rPr>
            <w:rFonts w:ascii="Arial" w:eastAsia="Calibri" w:hAnsi="Arial" w:cs="Arial"/>
            <w:b/>
            <w:bCs/>
            <w:i/>
            <w:iCs/>
            <w:color w:val="0563C1"/>
            <w:sz w:val="28"/>
            <w:szCs w:val="28"/>
            <w:u w:val="single"/>
            <w:bdr w:val="none" w:sz="0" w:space="0" w:color="auto" w:frame="1"/>
            <w:lang w:val="en-GB" w:eastAsia="en-ZW"/>
          </w:rPr>
          <w:t>Special Rapporteur on the rights to freedom of peaceful assembly and of association</w:t>
        </w:r>
      </w:hyperlink>
      <w:r w:rsidRPr="00185F5A">
        <w:rPr>
          <w:rFonts w:ascii="Arial" w:eastAsia="Calibri" w:hAnsi="Arial" w:cs="Arial"/>
          <w:i/>
          <w:iCs/>
          <w:color w:val="000000"/>
          <w:sz w:val="28"/>
          <w:szCs w:val="28"/>
          <w:lang w:val="en-GB" w:eastAsia="en-ZW"/>
        </w:rPr>
        <w:t xml:space="preserve">; </w:t>
      </w:r>
      <w:r w:rsidRPr="00185F5A">
        <w:rPr>
          <w:rFonts w:ascii="Arial" w:eastAsia="Calibri" w:hAnsi="Arial" w:cs="Arial"/>
          <w:b/>
          <w:bCs/>
          <w:i/>
          <w:iCs/>
          <w:color w:val="000000"/>
          <w:sz w:val="28"/>
          <w:szCs w:val="28"/>
          <w:lang w:val="en-GB" w:eastAsia="en-ZW"/>
        </w:rPr>
        <w:t>Mary Lawlor</w:t>
      </w:r>
      <w:r w:rsidRPr="00185F5A">
        <w:rPr>
          <w:rFonts w:ascii="Arial" w:eastAsia="Calibri" w:hAnsi="Arial" w:cs="Arial"/>
          <w:i/>
          <w:iCs/>
          <w:color w:val="000000"/>
          <w:sz w:val="28"/>
          <w:szCs w:val="28"/>
          <w:lang w:val="en-GB" w:eastAsia="en-ZW"/>
        </w:rPr>
        <w:t xml:space="preserve">, </w:t>
      </w:r>
      <w:hyperlink r:id="rId13" w:history="1">
        <w:r w:rsidRPr="00185F5A">
          <w:rPr>
            <w:rFonts w:ascii="Arial" w:eastAsia="Calibri" w:hAnsi="Arial" w:cs="Arial"/>
            <w:b/>
            <w:bCs/>
            <w:i/>
            <w:iCs/>
            <w:color w:val="0563C1"/>
            <w:sz w:val="28"/>
            <w:szCs w:val="28"/>
            <w:u w:val="single"/>
            <w:bdr w:val="none" w:sz="0" w:space="0" w:color="auto" w:frame="1"/>
            <w:lang w:val="en-GB" w:eastAsia="en-ZW"/>
          </w:rPr>
          <w:t>Special Rapporteur on the situation of human rights defenders</w:t>
        </w:r>
      </w:hyperlink>
      <w:r w:rsidRPr="00185F5A">
        <w:rPr>
          <w:rFonts w:ascii="Arial" w:eastAsia="Calibri" w:hAnsi="Arial" w:cs="Arial"/>
          <w:i/>
          <w:iCs/>
          <w:color w:val="000000"/>
          <w:sz w:val="28"/>
          <w:szCs w:val="28"/>
          <w:lang w:val="en-GB" w:eastAsia="en-ZW"/>
        </w:rPr>
        <w:t xml:space="preserve">; </w:t>
      </w:r>
      <w:r w:rsidRPr="00185F5A">
        <w:rPr>
          <w:rFonts w:ascii="Arial" w:eastAsia="Calibri" w:hAnsi="Arial" w:cs="Arial"/>
          <w:b/>
          <w:bCs/>
          <w:i/>
          <w:iCs/>
          <w:color w:val="000000"/>
          <w:sz w:val="28"/>
          <w:szCs w:val="28"/>
          <w:lang w:val="en-GB" w:eastAsia="en-ZW"/>
        </w:rPr>
        <w:t xml:space="preserve">Irene Khan, </w:t>
      </w:r>
      <w:hyperlink r:id="rId14" w:history="1">
        <w:r w:rsidRPr="00185F5A">
          <w:rPr>
            <w:rFonts w:ascii="Arial" w:eastAsia="Calibri" w:hAnsi="Arial" w:cs="Arial"/>
            <w:b/>
            <w:bCs/>
            <w:i/>
            <w:iCs/>
            <w:color w:val="0563C1"/>
            <w:sz w:val="28"/>
            <w:szCs w:val="28"/>
            <w:u w:val="single"/>
            <w:bdr w:val="none" w:sz="0" w:space="0" w:color="auto" w:frame="1"/>
            <w:lang w:val="en-GB" w:eastAsia="en-ZW"/>
          </w:rPr>
          <w:t>Special Rapporteur on the right to freedom of opinion and expression</w:t>
        </w:r>
      </w:hyperlink>
      <w:r w:rsidRPr="00185F5A">
        <w:rPr>
          <w:rFonts w:ascii="Arial" w:eastAsia="Calibri" w:hAnsi="Arial" w:cs="Arial"/>
          <w:i/>
          <w:iCs/>
          <w:color w:val="000000"/>
          <w:sz w:val="28"/>
          <w:szCs w:val="28"/>
          <w:lang w:val="en-GB" w:eastAsia="en-ZW"/>
        </w:rPr>
        <w:t xml:space="preserve">; </w:t>
      </w:r>
      <w:r w:rsidRPr="00185F5A">
        <w:rPr>
          <w:rFonts w:ascii="Arial" w:eastAsia="Calibri" w:hAnsi="Arial" w:cs="Arial"/>
          <w:b/>
          <w:bCs/>
          <w:i/>
          <w:iCs/>
          <w:color w:val="000000"/>
          <w:sz w:val="28"/>
          <w:szCs w:val="28"/>
          <w:lang w:val="en-GB" w:eastAsia="en-ZW"/>
        </w:rPr>
        <w:t xml:space="preserve">Fionnuala Ní Aoláin, </w:t>
      </w:r>
      <w:hyperlink r:id="rId15" w:history="1">
        <w:r w:rsidRPr="00185F5A">
          <w:rPr>
            <w:rFonts w:ascii="Arial" w:eastAsia="Calibri" w:hAnsi="Arial" w:cs="Arial"/>
            <w:b/>
            <w:bCs/>
            <w:i/>
            <w:iCs/>
            <w:color w:val="0563C1"/>
            <w:sz w:val="28"/>
            <w:szCs w:val="28"/>
            <w:u w:val="single"/>
            <w:bdr w:val="none" w:sz="0" w:space="0" w:color="auto" w:frame="1"/>
            <w:lang w:val="en-GB" w:eastAsia="en-ZW"/>
          </w:rPr>
          <w:t>Special Rapporteur on the promotion and protection of human rights while countering terrorism.</w:t>
        </w:r>
      </w:hyperlink>
    </w:p>
    <w:p w14:paraId="3E9B772B" w14:textId="77777777" w:rsidR="00185F5A" w:rsidRPr="00185F5A" w:rsidRDefault="00185F5A" w:rsidP="00185F5A">
      <w:pPr>
        <w:spacing w:after="0" w:line="240" w:lineRule="auto"/>
        <w:jc w:val="both"/>
        <w:rPr>
          <w:rFonts w:ascii="Arial" w:eastAsia="Calibri" w:hAnsi="Arial" w:cs="Arial"/>
          <w:i/>
          <w:iCs/>
          <w:color w:val="000000"/>
          <w:sz w:val="28"/>
          <w:szCs w:val="28"/>
          <w:lang w:val="en-US" w:eastAsia="en-ZW"/>
        </w:rPr>
      </w:pPr>
      <w:r w:rsidRPr="00185F5A">
        <w:rPr>
          <w:rFonts w:ascii="Arial" w:eastAsia="Calibri" w:hAnsi="Arial" w:cs="Arial"/>
          <w:i/>
          <w:iCs/>
          <w:color w:val="000000"/>
          <w:sz w:val="28"/>
          <w:szCs w:val="28"/>
          <w:lang w:val="en-US" w:eastAsia="en-ZW"/>
        </w:rPr>
        <w:lastRenderedPageBreak/>
        <w:t xml:space="preserve">The Experts are part of what is known as the </w:t>
      </w:r>
      <w:hyperlink r:id="rId16" w:history="1">
        <w:r w:rsidRPr="00185F5A">
          <w:rPr>
            <w:rFonts w:ascii="Arial" w:eastAsia="Calibri" w:hAnsi="Arial" w:cs="Arial"/>
            <w:b/>
            <w:bCs/>
            <w:i/>
            <w:iCs/>
            <w:color w:val="0563C1"/>
            <w:sz w:val="28"/>
            <w:szCs w:val="28"/>
            <w:u w:val="single"/>
            <w:bdr w:val="none" w:sz="0" w:space="0" w:color="auto" w:frame="1"/>
            <w:lang w:val="en-US" w:eastAsia="en-ZW"/>
          </w:rPr>
          <w:t>Special Procedures</w:t>
        </w:r>
      </w:hyperlink>
      <w:r w:rsidRPr="00185F5A">
        <w:rPr>
          <w:rFonts w:ascii="Arial" w:eastAsia="Calibri" w:hAnsi="Arial" w:cs="Arial"/>
          <w:i/>
          <w:iCs/>
          <w:color w:val="000000"/>
          <w:sz w:val="28"/>
          <w:szCs w:val="28"/>
          <w:lang w:val="en-US" w:eastAsia="en-ZW"/>
        </w:rPr>
        <w:t xml:space="preserve"> of the Human Rights Council. Special Procedures, the largest body of independent experts in the UN Human Rights system, is the general name of the Council’s independent fact-finding and monitoring mechanisms that address either specific country situations or thematic issues in all parts of the world. Special Procedures experts work on a voluntary basis; they are not UN staff and do not receive a salary for their work. They are independent of any government or organisation and serve in their individual capacity.</w:t>
      </w:r>
    </w:p>
    <w:p w14:paraId="6D377513" w14:textId="77777777" w:rsidR="00185F5A" w:rsidRPr="00185F5A" w:rsidRDefault="00185F5A" w:rsidP="00185F5A">
      <w:pPr>
        <w:spacing w:after="0" w:line="240" w:lineRule="auto"/>
        <w:rPr>
          <w:rFonts w:ascii="Arial" w:eastAsia="Calibri" w:hAnsi="Arial" w:cs="Arial"/>
          <w:i/>
          <w:iCs/>
          <w:color w:val="000000"/>
          <w:sz w:val="28"/>
          <w:szCs w:val="28"/>
          <w:lang w:val="en-US" w:eastAsia="en-ZW"/>
        </w:rPr>
      </w:pPr>
    </w:p>
    <w:p w14:paraId="03934C8C" w14:textId="77777777" w:rsidR="00185F5A" w:rsidRPr="00185F5A" w:rsidRDefault="00185F5A" w:rsidP="00185F5A">
      <w:pPr>
        <w:spacing w:after="0" w:line="240" w:lineRule="auto"/>
        <w:rPr>
          <w:rFonts w:ascii="Arial" w:eastAsia="Calibri" w:hAnsi="Arial" w:cs="Arial"/>
          <w:i/>
          <w:iCs/>
          <w:color w:val="000000"/>
          <w:sz w:val="28"/>
          <w:szCs w:val="28"/>
          <w:lang w:val="en-US" w:eastAsia="en-ZW"/>
        </w:rPr>
      </w:pPr>
      <w:r w:rsidRPr="00185F5A">
        <w:rPr>
          <w:rFonts w:ascii="Arial" w:eastAsia="Calibri" w:hAnsi="Arial" w:cs="Arial"/>
          <w:i/>
          <w:iCs/>
          <w:color w:val="000000"/>
          <w:sz w:val="28"/>
          <w:szCs w:val="28"/>
          <w:lang w:val="en-US" w:eastAsia="en-ZW"/>
        </w:rPr>
        <w:t>For further information and media requests, please contact: Support of the mandate: Mr. Ciaron Murnane (</w:t>
      </w:r>
      <w:hyperlink r:id="rId17" w:history="1">
        <w:r w:rsidRPr="00185F5A">
          <w:rPr>
            <w:rFonts w:ascii="Arial" w:eastAsia="Calibri" w:hAnsi="Arial" w:cs="Arial"/>
            <w:i/>
            <w:iCs/>
            <w:color w:val="0563C1"/>
            <w:sz w:val="28"/>
            <w:szCs w:val="28"/>
            <w:u w:val="single"/>
            <w:bdr w:val="none" w:sz="0" w:space="0" w:color="auto" w:frame="1"/>
            <w:lang w:val="en-US" w:eastAsia="en-ZW"/>
          </w:rPr>
          <w:t>ciaron.murnane@un.org</w:t>
        </w:r>
      </w:hyperlink>
      <w:r w:rsidRPr="00185F5A">
        <w:rPr>
          <w:rFonts w:ascii="Arial" w:eastAsia="Calibri" w:hAnsi="Arial" w:cs="Arial"/>
          <w:i/>
          <w:iCs/>
          <w:color w:val="000000"/>
          <w:sz w:val="28"/>
          <w:szCs w:val="28"/>
          <w:lang w:val="en-US" w:eastAsia="en-ZW"/>
        </w:rPr>
        <w:t xml:space="preserve"> or </w:t>
      </w:r>
      <w:hyperlink r:id="rId18" w:history="1">
        <w:r w:rsidRPr="00185F5A">
          <w:rPr>
            <w:rFonts w:ascii="Arial" w:eastAsia="Calibri" w:hAnsi="Arial" w:cs="Arial"/>
            <w:b/>
            <w:bCs/>
            <w:i/>
            <w:iCs/>
            <w:color w:val="0563C1"/>
            <w:sz w:val="28"/>
            <w:szCs w:val="28"/>
            <w:u w:val="single"/>
            <w:bdr w:val="none" w:sz="0" w:space="0" w:color="auto" w:frame="1"/>
            <w:lang w:val="en-US" w:eastAsia="en-ZW"/>
          </w:rPr>
          <w:t>hrc-sr-freeassembly@un.org</w:t>
        </w:r>
      </w:hyperlink>
      <w:r w:rsidRPr="00185F5A">
        <w:rPr>
          <w:rFonts w:ascii="Arial" w:eastAsia="Calibri" w:hAnsi="Arial" w:cs="Arial"/>
          <w:i/>
          <w:iCs/>
          <w:color w:val="000000"/>
          <w:sz w:val="28"/>
          <w:szCs w:val="28"/>
          <w:lang w:val="en-US" w:eastAsia="en-ZW"/>
        </w:rPr>
        <w:t>)</w:t>
      </w:r>
    </w:p>
    <w:p w14:paraId="44EC470A" w14:textId="77777777" w:rsidR="00185F5A" w:rsidRPr="00185F5A" w:rsidRDefault="00185F5A" w:rsidP="00185F5A">
      <w:pPr>
        <w:spacing w:after="0" w:line="240" w:lineRule="auto"/>
        <w:rPr>
          <w:rFonts w:ascii="Arial" w:eastAsia="Calibri" w:hAnsi="Arial" w:cs="Arial"/>
          <w:i/>
          <w:iCs/>
          <w:color w:val="000000"/>
          <w:sz w:val="28"/>
          <w:szCs w:val="28"/>
          <w:lang w:val="en-US" w:eastAsia="en-ZW"/>
        </w:rPr>
      </w:pPr>
    </w:p>
    <w:p w14:paraId="376E1C9B" w14:textId="77777777" w:rsidR="00185F5A" w:rsidRPr="00185F5A" w:rsidRDefault="00185F5A" w:rsidP="00185F5A">
      <w:pPr>
        <w:spacing w:after="0" w:line="240" w:lineRule="auto"/>
        <w:rPr>
          <w:rFonts w:ascii="Arial" w:eastAsia="Calibri" w:hAnsi="Arial" w:cs="Arial"/>
          <w:i/>
          <w:iCs/>
          <w:color w:val="000000"/>
          <w:sz w:val="28"/>
          <w:szCs w:val="28"/>
          <w:lang w:val="en-US" w:eastAsia="en-ZW"/>
        </w:rPr>
      </w:pPr>
      <w:r w:rsidRPr="00185F5A">
        <w:rPr>
          <w:rFonts w:ascii="Arial" w:eastAsia="Calibri" w:hAnsi="Arial" w:cs="Arial"/>
          <w:i/>
          <w:iCs/>
          <w:color w:val="000000"/>
          <w:sz w:val="28"/>
          <w:szCs w:val="28"/>
          <w:lang w:val="en-US" w:eastAsia="en-ZW"/>
        </w:rPr>
        <w:t>For media inquiries related to other UN independent experts, please contact Maya Derouaz (</w:t>
      </w:r>
      <w:hyperlink r:id="rId19" w:history="1">
        <w:r w:rsidRPr="00185F5A">
          <w:rPr>
            <w:rFonts w:ascii="Arial" w:eastAsia="Calibri" w:hAnsi="Arial" w:cs="Arial"/>
            <w:i/>
            <w:iCs/>
            <w:color w:val="0563C1"/>
            <w:sz w:val="28"/>
            <w:szCs w:val="28"/>
            <w:u w:val="single"/>
            <w:bdr w:val="none" w:sz="0" w:space="0" w:color="auto" w:frame="1"/>
            <w:lang w:val="en-US" w:eastAsia="en-ZW"/>
          </w:rPr>
          <w:t>maya.derouaz@un.org</w:t>
        </w:r>
      </w:hyperlink>
      <w:r w:rsidRPr="00185F5A">
        <w:rPr>
          <w:rFonts w:ascii="Arial" w:eastAsia="Calibri" w:hAnsi="Arial" w:cs="Arial"/>
          <w:i/>
          <w:iCs/>
          <w:color w:val="000000"/>
          <w:sz w:val="28"/>
          <w:szCs w:val="28"/>
          <w:lang w:val="en-US" w:eastAsia="en-ZW"/>
        </w:rPr>
        <w:t>) or Dharisha Indraguptha (</w:t>
      </w:r>
      <w:hyperlink r:id="rId20" w:history="1">
        <w:r w:rsidRPr="00185F5A">
          <w:rPr>
            <w:rFonts w:ascii="Arial" w:eastAsia="Calibri" w:hAnsi="Arial" w:cs="Arial"/>
            <w:b/>
            <w:bCs/>
            <w:i/>
            <w:iCs/>
            <w:color w:val="0563C1"/>
            <w:sz w:val="28"/>
            <w:szCs w:val="28"/>
            <w:u w:val="single"/>
            <w:bdr w:val="none" w:sz="0" w:space="0" w:color="auto" w:frame="1"/>
            <w:lang w:val="en-US" w:eastAsia="en-ZW"/>
          </w:rPr>
          <w:t>dharisha.indraguptha@un.org</w:t>
        </w:r>
      </w:hyperlink>
      <w:r w:rsidRPr="00185F5A">
        <w:rPr>
          <w:rFonts w:ascii="Arial" w:eastAsia="Calibri" w:hAnsi="Arial" w:cs="Arial"/>
          <w:i/>
          <w:iCs/>
          <w:color w:val="000000"/>
          <w:sz w:val="28"/>
          <w:szCs w:val="28"/>
          <w:lang w:val="en-US" w:eastAsia="en-ZW"/>
        </w:rPr>
        <w:t>)</w:t>
      </w:r>
    </w:p>
    <w:p w14:paraId="164C3536" w14:textId="77777777" w:rsidR="00185F5A" w:rsidRPr="00185F5A" w:rsidRDefault="00185F5A" w:rsidP="00185F5A">
      <w:pPr>
        <w:spacing w:after="0" w:line="240" w:lineRule="auto"/>
        <w:rPr>
          <w:rFonts w:ascii="Arial" w:eastAsia="Calibri" w:hAnsi="Arial" w:cs="Arial"/>
          <w:i/>
          <w:iCs/>
          <w:color w:val="000000"/>
          <w:sz w:val="28"/>
          <w:szCs w:val="28"/>
          <w:lang w:val="en-US" w:eastAsia="en-ZW"/>
        </w:rPr>
      </w:pPr>
    </w:p>
    <w:p w14:paraId="04A2165D" w14:textId="77777777" w:rsidR="00185F5A" w:rsidRPr="00185F5A" w:rsidRDefault="00185F5A" w:rsidP="00185F5A">
      <w:pPr>
        <w:spacing w:after="0" w:line="240" w:lineRule="auto"/>
        <w:rPr>
          <w:rFonts w:ascii="Arial" w:eastAsia="Calibri" w:hAnsi="Arial" w:cs="Arial"/>
          <w:i/>
          <w:iCs/>
          <w:color w:val="000000"/>
          <w:sz w:val="28"/>
          <w:szCs w:val="28"/>
          <w:lang w:val="en-US" w:eastAsia="en-ZW"/>
        </w:rPr>
      </w:pPr>
      <w:r w:rsidRPr="00185F5A">
        <w:rPr>
          <w:rFonts w:ascii="Arial" w:eastAsia="Calibri" w:hAnsi="Arial" w:cs="Arial"/>
          <w:i/>
          <w:iCs/>
          <w:color w:val="000000"/>
          <w:sz w:val="28"/>
          <w:szCs w:val="28"/>
          <w:lang w:val="en-US" w:eastAsia="en-ZW"/>
        </w:rPr>
        <w:t xml:space="preserve">Follow news related to the UN’s independent human rights experts on Twitter @UN_SPExperts </w:t>
      </w:r>
    </w:p>
    <w:p w14:paraId="594094AC" w14:textId="77777777" w:rsidR="00185F5A" w:rsidRPr="00185F5A" w:rsidRDefault="00185F5A" w:rsidP="00185F5A">
      <w:pPr>
        <w:spacing w:after="0" w:line="240" w:lineRule="auto"/>
        <w:rPr>
          <w:rFonts w:ascii="Arial" w:eastAsia="Calibri" w:hAnsi="Arial" w:cs="Arial"/>
          <w:i/>
          <w:iCs/>
          <w:color w:val="000000"/>
          <w:sz w:val="28"/>
          <w:szCs w:val="28"/>
          <w:lang w:val="en-US" w:eastAsia="en-ZW"/>
        </w:rPr>
      </w:pPr>
    </w:p>
    <w:p w14:paraId="1D946EBE" w14:textId="77777777" w:rsidR="00185F5A" w:rsidRPr="00185F5A" w:rsidRDefault="00185F5A" w:rsidP="00185F5A">
      <w:pPr>
        <w:spacing w:after="0" w:line="240" w:lineRule="auto"/>
        <w:rPr>
          <w:rFonts w:ascii="Arial" w:eastAsia="Calibri" w:hAnsi="Arial" w:cs="Arial"/>
          <w:i/>
          <w:iCs/>
          <w:color w:val="000000"/>
          <w:sz w:val="28"/>
          <w:szCs w:val="28"/>
          <w:lang w:val="en-US" w:eastAsia="en-ZW"/>
        </w:rPr>
      </w:pPr>
      <w:r w:rsidRPr="00185F5A">
        <w:rPr>
          <w:rFonts w:ascii="Arial" w:eastAsia="Calibri" w:hAnsi="Arial" w:cs="Arial"/>
          <w:i/>
          <w:iCs/>
          <w:color w:val="000000"/>
          <w:sz w:val="28"/>
          <w:szCs w:val="28"/>
          <w:lang w:val="en-US" w:eastAsia="en-ZW"/>
        </w:rPr>
        <w:t> </w:t>
      </w:r>
    </w:p>
    <w:p w14:paraId="626923D9" w14:textId="77777777" w:rsidR="00185F5A" w:rsidRPr="00185F5A" w:rsidRDefault="00185F5A" w:rsidP="00185F5A">
      <w:pPr>
        <w:spacing w:after="0" w:line="240" w:lineRule="auto"/>
        <w:jc w:val="center"/>
        <w:rPr>
          <w:rFonts w:ascii="Arial" w:eastAsia="Calibri" w:hAnsi="Arial" w:cs="Arial"/>
          <w:i/>
          <w:iCs/>
          <w:color w:val="000000"/>
          <w:sz w:val="28"/>
          <w:szCs w:val="28"/>
          <w:lang w:val="en-US" w:eastAsia="en-ZW"/>
        </w:rPr>
      </w:pPr>
      <w:r w:rsidRPr="00185F5A">
        <w:rPr>
          <w:rFonts w:ascii="Arial" w:eastAsia="Calibri" w:hAnsi="Arial" w:cs="Arial"/>
          <w:i/>
          <w:iCs/>
          <w:color w:val="000000"/>
          <w:sz w:val="28"/>
          <w:szCs w:val="28"/>
          <w:lang w:val="en-US" w:eastAsia="en-ZW"/>
        </w:rPr>
        <w:t>Concerned about the world we live in?</w:t>
      </w:r>
      <w:r w:rsidRPr="00185F5A">
        <w:rPr>
          <w:rFonts w:ascii="Arial" w:eastAsia="Calibri" w:hAnsi="Arial" w:cs="Arial"/>
          <w:i/>
          <w:iCs/>
          <w:color w:val="000000"/>
          <w:sz w:val="28"/>
          <w:szCs w:val="28"/>
          <w:lang w:val="en-US" w:eastAsia="en-ZW"/>
        </w:rPr>
        <w:br/>
      </w:r>
      <w:r w:rsidRPr="00185F5A">
        <w:rPr>
          <w:rFonts w:ascii="Arial" w:eastAsia="Calibri" w:hAnsi="Arial" w:cs="Arial"/>
          <w:b/>
          <w:bCs/>
          <w:i/>
          <w:iCs/>
          <w:color w:val="000000"/>
          <w:sz w:val="28"/>
          <w:szCs w:val="28"/>
          <w:lang w:val="en-US" w:eastAsia="en-ZW"/>
        </w:rPr>
        <w:t>Then STAND UP for someone's rights today.</w:t>
      </w:r>
      <w:r w:rsidRPr="00185F5A">
        <w:rPr>
          <w:rFonts w:ascii="Arial" w:eastAsia="Calibri" w:hAnsi="Arial" w:cs="Arial"/>
          <w:i/>
          <w:iCs/>
          <w:color w:val="000000"/>
          <w:sz w:val="28"/>
          <w:szCs w:val="28"/>
          <w:lang w:val="en-US" w:eastAsia="en-ZW"/>
        </w:rPr>
        <w:br/>
        <w:t>#Standup4humanrights</w:t>
      </w:r>
      <w:r w:rsidRPr="00185F5A">
        <w:rPr>
          <w:rFonts w:ascii="Arial" w:eastAsia="Calibri" w:hAnsi="Arial" w:cs="Arial"/>
          <w:i/>
          <w:iCs/>
          <w:color w:val="000000"/>
          <w:sz w:val="28"/>
          <w:szCs w:val="28"/>
          <w:lang w:val="en-US" w:eastAsia="en-ZW"/>
        </w:rPr>
        <w:br/>
        <w:t>and visit the web page at </w:t>
      </w:r>
      <w:hyperlink r:id="rId21" w:history="1">
        <w:r w:rsidRPr="00185F5A">
          <w:rPr>
            <w:rFonts w:ascii="Arial" w:eastAsia="Calibri" w:hAnsi="Arial" w:cs="Arial"/>
            <w:i/>
            <w:iCs/>
            <w:color w:val="000000"/>
            <w:sz w:val="28"/>
            <w:szCs w:val="28"/>
            <w:u w:val="single"/>
            <w:bdr w:val="none" w:sz="0" w:space="0" w:color="auto" w:frame="1"/>
            <w:lang w:val="en-US" w:eastAsia="en-ZW"/>
          </w:rPr>
          <w:t>http://www.standup4humanrights.org</w:t>
        </w:r>
      </w:hyperlink>
    </w:p>
    <w:p w14:paraId="2457D6D8" w14:textId="77777777" w:rsidR="00C36097" w:rsidRPr="00C36097" w:rsidRDefault="00C36097" w:rsidP="00C36097">
      <w:pPr>
        <w:spacing w:before="100" w:beforeAutospacing="1" w:after="100" w:afterAutospacing="1" w:line="240" w:lineRule="auto"/>
        <w:rPr>
          <w:rFonts w:ascii="Calibri" w:eastAsia="Calibri" w:hAnsi="Calibri" w:cs="Calibri"/>
          <w:color w:val="1F497D"/>
          <w:lang w:val="en-GB" w:eastAsia="en-ZW"/>
        </w:rPr>
      </w:pPr>
    </w:p>
    <w:p w14:paraId="58D9E67F"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color w:val="1F497D"/>
          <w:sz w:val="16"/>
          <w:szCs w:val="16"/>
          <w:lang w:val="en-GB" w:eastAsia="en-ZW"/>
        </w:rPr>
        <w:t>Veritas makes every effort to ensure reliable information, but cannot take legal responsibility for information supplied.</w:t>
      </w:r>
    </w:p>
    <w:p w14:paraId="3A6C81A9"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color w:val="1F497D"/>
          <w:sz w:val="16"/>
          <w:szCs w:val="16"/>
          <w:lang w:val="en-GB" w:eastAsia="en-ZW"/>
        </w:rPr>
        <w:t xml:space="preserve">If you want to contact Veritas, have any questions or wish to subscribe or unsubscribe please email </w:t>
      </w:r>
      <w:hyperlink r:id="rId22" w:history="1">
        <w:r w:rsidRPr="00C36097">
          <w:rPr>
            <w:rFonts w:ascii="Times New Roman" w:eastAsia="Calibri" w:hAnsi="Times New Roman" w:cs="Times New Roman"/>
            <w:color w:val="1F497D"/>
            <w:sz w:val="24"/>
            <w:szCs w:val="24"/>
            <w:lang w:eastAsia="en-ZW"/>
          </w:rPr>
          <w:t>veritas@mango.zw</w:t>
        </w:r>
      </w:hyperlink>
    </w:p>
    <w:p w14:paraId="6FB6FCF8"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color w:val="1F497D"/>
          <w:sz w:val="16"/>
          <w:szCs w:val="16"/>
          <w:lang w:val="en-GB" w:eastAsia="en-ZW"/>
        </w:rPr>
        <w:t xml:space="preserve">If you are looking for legislation please look for it on </w:t>
      </w:r>
      <w:hyperlink r:id="rId23" w:history="1">
        <w:r w:rsidRPr="00C36097">
          <w:rPr>
            <w:rFonts w:ascii="Times New Roman" w:eastAsia="Calibri" w:hAnsi="Times New Roman" w:cs="Times New Roman"/>
            <w:b/>
            <w:bCs/>
            <w:color w:val="1F497D"/>
            <w:sz w:val="24"/>
            <w:szCs w:val="24"/>
            <w:lang w:eastAsia="en-ZW"/>
          </w:rPr>
          <w:t>www.veritaszim.net</w:t>
        </w:r>
      </w:hyperlink>
    </w:p>
    <w:p w14:paraId="5A13A85C"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color w:val="1F497D"/>
          <w:sz w:val="16"/>
          <w:szCs w:val="16"/>
          <w:lang w:val="en-GB" w:eastAsia="en-ZW"/>
        </w:rPr>
        <w:t xml:space="preserve">Follow us on </w:t>
      </w:r>
      <w:r w:rsidRPr="00C36097">
        <w:rPr>
          <w:rFonts w:ascii="Times New Roman" w:eastAsia="Calibri" w:hAnsi="Times New Roman" w:cs="Times New Roman"/>
          <w:b/>
          <w:bCs/>
          <w:i/>
          <w:iCs/>
          <w:noProof/>
          <w:color w:val="1F497D"/>
          <w:sz w:val="16"/>
          <w:szCs w:val="16"/>
          <w:lang w:eastAsia="en-ZW"/>
        </w:rPr>
        <w:drawing>
          <wp:inline distT="0" distB="0" distL="0" distR="0" wp14:anchorId="5AB48C63" wp14:editId="5B7AA401">
            <wp:extent cx="257175" cy="257175"/>
            <wp:effectExtent l="0" t="0" r="9525" b="9525"/>
            <wp:docPr id="11" name="Picture 1" descr="cid:image001.jpg@01D53EF7.A3C52C3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3EF7.A3C52C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C36097">
        <w:rPr>
          <w:rFonts w:ascii="Times New Roman" w:eastAsia="Calibri" w:hAnsi="Times New Roman" w:cs="Times New Roman"/>
          <w:b/>
          <w:bCs/>
          <w:i/>
          <w:iCs/>
          <w:color w:val="1F497D"/>
          <w:sz w:val="16"/>
          <w:szCs w:val="16"/>
          <w:lang w:val="en-GB" w:eastAsia="en-ZW"/>
        </w:rPr>
        <w:t> </w:t>
      </w:r>
      <w:r w:rsidRPr="00C36097">
        <w:rPr>
          <w:rFonts w:ascii="Times New Roman" w:eastAsia="Calibri" w:hAnsi="Times New Roman" w:cs="Times New Roman"/>
          <w:b/>
          <w:bCs/>
          <w:i/>
          <w:iCs/>
          <w:noProof/>
          <w:color w:val="1F497D"/>
          <w:sz w:val="16"/>
          <w:szCs w:val="16"/>
          <w:lang w:eastAsia="en-ZW"/>
        </w:rPr>
        <w:drawing>
          <wp:inline distT="0" distB="0" distL="0" distR="0" wp14:anchorId="0AF2A5BD" wp14:editId="19CD024E">
            <wp:extent cx="295275" cy="257175"/>
            <wp:effectExtent l="0" t="0" r="9525" b="9525"/>
            <wp:docPr id="12" name="Picture 2" descr="cid:image002.png@01D53EF7.A3C52C3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3EF7.A3C52C3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C36097">
        <w:rPr>
          <w:rFonts w:ascii="Times New Roman" w:eastAsia="Calibri" w:hAnsi="Times New Roman" w:cs="Times New Roman"/>
          <w:b/>
          <w:bCs/>
          <w:i/>
          <w:iCs/>
          <w:color w:val="1F497D"/>
          <w:sz w:val="16"/>
          <w:szCs w:val="16"/>
          <w:lang w:val="en-GB" w:eastAsia="en-ZW"/>
        </w:rPr>
        <w:t> </w:t>
      </w:r>
      <w:r w:rsidRPr="00C36097">
        <w:rPr>
          <w:rFonts w:ascii="Times New Roman" w:eastAsia="Calibri" w:hAnsi="Times New Roman" w:cs="Times New Roman"/>
          <w:b/>
          <w:bCs/>
          <w:i/>
          <w:iCs/>
          <w:noProof/>
          <w:color w:val="1F497D"/>
          <w:sz w:val="16"/>
          <w:szCs w:val="16"/>
          <w:lang w:eastAsia="en-ZW"/>
        </w:rPr>
        <w:drawing>
          <wp:inline distT="0" distB="0" distL="0" distR="0" wp14:anchorId="68DE181D" wp14:editId="2B501011">
            <wp:extent cx="257175" cy="266700"/>
            <wp:effectExtent l="0" t="0" r="9525" b="0"/>
            <wp:docPr id="13" name="Picture 3" descr="cid:image003.png@01D53EF7.A3C52C3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53EF7.A3C52C3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Pr="00C36097">
        <w:rPr>
          <w:rFonts w:ascii="Times New Roman" w:eastAsia="Calibri" w:hAnsi="Times New Roman" w:cs="Times New Roman"/>
          <w:b/>
          <w:bCs/>
          <w:i/>
          <w:iCs/>
          <w:color w:val="1F497D"/>
          <w:sz w:val="16"/>
          <w:szCs w:val="16"/>
          <w:lang w:val="en-GB" w:eastAsia="en-ZW"/>
        </w:rPr>
        <w:t> </w:t>
      </w:r>
      <w:r w:rsidRPr="00C36097">
        <w:rPr>
          <w:rFonts w:ascii="Times New Roman" w:eastAsia="Calibri" w:hAnsi="Times New Roman" w:cs="Times New Roman"/>
          <w:b/>
          <w:bCs/>
          <w:i/>
          <w:iCs/>
          <w:noProof/>
          <w:color w:val="1F497D"/>
          <w:sz w:val="16"/>
          <w:szCs w:val="16"/>
          <w:lang w:eastAsia="en-ZW"/>
        </w:rPr>
        <w:drawing>
          <wp:inline distT="0" distB="0" distL="0" distR="0" wp14:anchorId="3985157F" wp14:editId="41968141">
            <wp:extent cx="304800" cy="304800"/>
            <wp:effectExtent l="0" t="0" r="0" b="0"/>
            <wp:docPr id="14" name="Picture 4" descr="cid:image004.png@01D53EF7.A3C52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53EF7.A3C52C30"/>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C36097">
        <w:rPr>
          <w:rFonts w:ascii="Times New Roman" w:eastAsia="Calibri" w:hAnsi="Times New Roman" w:cs="Times New Roman"/>
          <w:b/>
          <w:bCs/>
          <w:i/>
          <w:iCs/>
          <w:color w:val="1F497D"/>
          <w:sz w:val="16"/>
          <w:szCs w:val="16"/>
          <w:lang w:val="en-GB" w:eastAsia="en-ZW"/>
        </w:rPr>
        <w:t>(+263 71 893 3633)</w:t>
      </w:r>
    </w:p>
    <w:p w14:paraId="3F2EAB69"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noProof/>
          <w:color w:val="1F497D"/>
          <w:sz w:val="16"/>
          <w:szCs w:val="16"/>
          <w:lang w:eastAsia="en-ZW"/>
        </w:rPr>
        <w:drawing>
          <wp:inline distT="0" distB="0" distL="0" distR="0" wp14:anchorId="45E96577" wp14:editId="25E671AE">
            <wp:extent cx="685800" cy="238125"/>
            <wp:effectExtent l="0" t="0" r="0" b="9525"/>
            <wp:docPr id="15" name="Picture 5" descr="cid:image005.png@01D53EF7.A3C52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53EF7.A3C52C3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p w14:paraId="7C72BAC0" w14:textId="77777777" w:rsidR="00C36097" w:rsidRPr="00C36097" w:rsidRDefault="00C36097" w:rsidP="00C36097">
      <w:pPr>
        <w:spacing w:after="0" w:line="240" w:lineRule="auto"/>
        <w:jc w:val="center"/>
        <w:rPr>
          <w:rFonts w:ascii="Calibri" w:eastAsia="Calibri" w:hAnsi="Calibri" w:cs="Calibri"/>
          <w:color w:val="1F497D"/>
          <w:lang w:eastAsia="en-ZW"/>
        </w:rPr>
      </w:pPr>
      <w:r w:rsidRPr="00C36097">
        <w:rPr>
          <w:rFonts w:ascii="Times New Roman" w:eastAsia="Calibri" w:hAnsi="Times New Roman" w:cs="Times New Roman"/>
          <w:b/>
          <w:bCs/>
          <w:i/>
          <w:iCs/>
          <w:color w:val="002060"/>
          <w:sz w:val="16"/>
          <w:szCs w:val="16"/>
          <w:lang w:val="en-GB" w:eastAsia="en-ZW"/>
        </w:rPr>
        <w:t>This work is licensed under a</w:t>
      </w:r>
      <w:r w:rsidRPr="00C36097">
        <w:rPr>
          <w:rFonts w:ascii="Times New Roman" w:eastAsia="Calibri" w:hAnsi="Times New Roman" w:cs="Times New Roman"/>
          <w:i/>
          <w:iCs/>
          <w:color w:val="1F497D"/>
          <w:sz w:val="16"/>
          <w:szCs w:val="16"/>
          <w:lang w:val="en-GB" w:eastAsia="en-ZW"/>
        </w:rPr>
        <w:t xml:space="preserve"> </w:t>
      </w:r>
      <w:hyperlink r:id="rId37" w:history="1">
        <w:r w:rsidRPr="00C36097">
          <w:rPr>
            <w:rFonts w:ascii="Times New Roman" w:eastAsia="Calibri" w:hAnsi="Times New Roman" w:cs="Times New Roman"/>
            <w:i/>
            <w:iCs/>
            <w:color w:val="008000"/>
            <w:sz w:val="16"/>
            <w:szCs w:val="16"/>
            <w:u w:val="single"/>
            <w:lang w:val="en-GB" w:eastAsia="en-ZW"/>
          </w:rPr>
          <w:t>Creative Commons Attribution-NonCommercial-ShareAlike 4.0 International License</w:t>
        </w:r>
      </w:hyperlink>
    </w:p>
    <w:p w14:paraId="58734F42" w14:textId="77777777" w:rsidR="00CB1849" w:rsidRPr="00C36097" w:rsidRDefault="00CB1849" w:rsidP="00C36097"/>
    <w:sectPr w:rsidR="00CB1849" w:rsidRPr="00C36097">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CB6C" w14:textId="77777777" w:rsidR="00B34E31" w:rsidRDefault="00B34E31" w:rsidP="00EB5EB6">
      <w:pPr>
        <w:spacing w:after="0" w:line="240" w:lineRule="auto"/>
      </w:pPr>
      <w:r>
        <w:separator/>
      </w:r>
    </w:p>
  </w:endnote>
  <w:endnote w:type="continuationSeparator" w:id="0">
    <w:p w14:paraId="1DF45CEC" w14:textId="77777777" w:rsidR="00B34E31" w:rsidRDefault="00B34E31" w:rsidP="00EB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38E7A" w14:textId="77777777" w:rsidR="00EB5EB6" w:rsidRDefault="00EB5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1E89" w14:textId="77777777" w:rsidR="00EB5EB6" w:rsidRDefault="00EB5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9F88" w14:textId="77777777" w:rsidR="00EB5EB6" w:rsidRDefault="00EB5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82D9" w14:textId="77777777" w:rsidR="00B34E31" w:rsidRDefault="00B34E31" w:rsidP="00EB5EB6">
      <w:pPr>
        <w:spacing w:after="0" w:line="240" w:lineRule="auto"/>
      </w:pPr>
      <w:r>
        <w:separator/>
      </w:r>
    </w:p>
  </w:footnote>
  <w:footnote w:type="continuationSeparator" w:id="0">
    <w:p w14:paraId="30DB845A" w14:textId="77777777" w:rsidR="00B34E31" w:rsidRDefault="00B34E31" w:rsidP="00EB5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47EB" w14:textId="77777777" w:rsidR="00EB5EB6" w:rsidRDefault="00EB5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F030" w14:textId="28D3E956" w:rsidR="00EB5EB6" w:rsidRDefault="00EB5EB6" w:rsidP="00EB5EB6">
    <w:pPr>
      <w:pStyle w:val="Header"/>
      <w:jc w:val="center"/>
    </w:pPr>
    <w:r w:rsidRPr="00EB5EB6">
      <w:t>UN Experts Urge President</w:t>
    </w:r>
    <w:r>
      <w:br/>
    </w:r>
    <w:r w:rsidRPr="00EB5EB6">
      <w:t>of Zimbabwe to Reject PVO Amendment Bill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D1B9" w14:textId="77777777" w:rsidR="00EB5EB6" w:rsidRDefault="00EB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1F8"/>
    <w:multiLevelType w:val="hybridMultilevel"/>
    <w:tmpl w:val="FCB6616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74A6361"/>
    <w:multiLevelType w:val="hybridMultilevel"/>
    <w:tmpl w:val="7A1AA50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76044656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90218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B"/>
    <w:rsid w:val="00061834"/>
    <w:rsid w:val="00185F5A"/>
    <w:rsid w:val="00227E4C"/>
    <w:rsid w:val="00277F78"/>
    <w:rsid w:val="00623BCF"/>
    <w:rsid w:val="00A945FB"/>
    <w:rsid w:val="00B34E31"/>
    <w:rsid w:val="00B84DCB"/>
    <w:rsid w:val="00C36097"/>
    <w:rsid w:val="00CB1849"/>
    <w:rsid w:val="00DE6D48"/>
    <w:rsid w:val="00EB5EB6"/>
    <w:rsid w:val="00F93F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794F"/>
  <w15:chartTrackingRefBased/>
  <w15:docId w15:val="{13D95769-B0FD-4687-BA7B-8F3A8C4F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EB6"/>
  </w:style>
  <w:style w:type="paragraph" w:styleId="Footer">
    <w:name w:val="footer"/>
    <w:basedOn w:val="Normal"/>
    <w:link w:val="FooterChar"/>
    <w:uiPriority w:val="99"/>
    <w:unhideWhenUsed/>
    <w:rsid w:val="00EB5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4082">
      <w:bodyDiv w:val="1"/>
      <w:marLeft w:val="0"/>
      <w:marRight w:val="0"/>
      <w:marTop w:val="0"/>
      <w:marBottom w:val="0"/>
      <w:divBdr>
        <w:top w:val="none" w:sz="0" w:space="0" w:color="auto"/>
        <w:left w:val="none" w:sz="0" w:space="0" w:color="auto"/>
        <w:bottom w:val="none" w:sz="0" w:space="0" w:color="auto"/>
        <w:right w:val="none" w:sz="0" w:space="0" w:color="auto"/>
      </w:divBdr>
    </w:div>
    <w:div w:id="147749130">
      <w:bodyDiv w:val="1"/>
      <w:marLeft w:val="0"/>
      <w:marRight w:val="0"/>
      <w:marTop w:val="0"/>
      <w:marBottom w:val="0"/>
      <w:divBdr>
        <w:top w:val="none" w:sz="0" w:space="0" w:color="auto"/>
        <w:left w:val="none" w:sz="0" w:space="0" w:color="auto"/>
        <w:bottom w:val="none" w:sz="0" w:space="0" w:color="auto"/>
        <w:right w:val="none" w:sz="0" w:space="0" w:color="auto"/>
      </w:divBdr>
    </w:div>
    <w:div w:id="183984475">
      <w:bodyDiv w:val="1"/>
      <w:marLeft w:val="0"/>
      <w:marRight w:val="0"/>
      <w:marTop w:val="0"/>
      <w:marBottom w:val="0"/>
      <w:divBdr>
        <w:top w:val="none" w:sz="0" w:space="0" w:color="auto"/>
        <w:left w:val="none" w:sz="0" w:space="0" w:color="auto"/>
        <w:bottom w:val="none" w:sz="0" w:space="0" w:color="auto"/>
        <w:right w:val="none" w:sz="0" w:space="0" w:color="auto"/>
      </w:divBdr>
    </w:div>
    <w:div w:id="420641511">
      <w:bodyDiv w:val="1"/>
      <w:marLeft w:val="0"/>
      <w:marRight w:val="0"/>
      <w:marTop w:val="0"/>
      <w:marBottom w:val="0"/>
      <w:divBdr>
        <w:top w:val="none" w:sz="0" w:space="0" w:color="auto"/>
        <w:left w:val="none" w:sz="0" w:space="0" w:color="auto"/>
        <w:bottom w:val="none" w:sz="0" w:space="0" w:color="auto"/>
        <w:right w:val="none" w:sz="0" w:space="0" w:color="auto"/>
      </w:divBdr>
    </w:div>
    <w:div w:id="590235129">
      <w:bodyDiv w:val="1"/>
      <w:marLeft w:val="0"/>
      <w:marRight w:val="0"/>
      <w:marTop w:val="0"/>
      <w:marBottom w:val="0"/>
      <w:divBdr>
        <w:top w:val="none" w:sz="0" w:space="0" w:color="auto"/>
        <w:left w:val="none" w:sz="0" w:space="0" w:color="auto"/>
        <w:bottom w:val="none" w:sz="0" w:space="0" w:color="auto"/>
        <w:right w:val="none" w:sz="0" w:space="0" w:color="auto"/>
      </w:divBdr>
    </w:div>
    <w:div w:id="638152401">
      <w:bodyDiv w:val="1"/>
      <w:marLeft w:val="0"/>
      <w:marRight w:val="0"/>
      <w:marTop w:val="0"/>
      <w:marBottom w:val="0"/>
      <w:divBdr>
        <w:top w:val="none" w:sz="0" w:space="0" w:color="auto"/>
        <w:left w:val="none" w:sz="0" w:space="0" w:color="auto"/>
        <w:bottom w:val="none" w:sz="0" w:space="0" w:color="auto"/>
        <w:right w:val="none" w:sz="0" w:space="0" w:color="auto"/>
      </w:divBdr>
    </w:div>
    <w:div w:id="913050397">
      <w:bodyDiv w:val="1"/>
      <w:marLeft w:val="0"/>
      <w:marRight w:val="0"/>
      <w:marTop w:val="0"/>
      <w:marBottom w:val="0"/>
      <w:divBdr>
        <w:top w:val="none" w:sz="0" w:space="0" w:color="auto"/>
        <w:left w:val="none" w:sz="0" w:space="0" w:color="auto"/>
        <w:bottom w:val="none" w:sz="0" w:space="0" w:color="auto"/>
        <w:right w:val="none" w:sz="0" w:space="0" w:color="auto"/>
      </w:divBdr>
    </w:div>
    <w:div w:id="1005204165">
      <w:bodyDiv w:val="1"/>
      <w:marLeft w:val="0"/>
      <w:marRight w:val="0"/>
      <w:marTop w:val="0"/>
      <w:marBottom w:val="0"/>
      <w:divBdr>
        <w:top w:val="none" w:sz="0" w:space="0" w:color="auto"/>
        <w:left w:val="none" w:sz="0" w:space="0" w:color="auto"/>
        <w:bottom w:val="none" w:sz="0" w:space="0" w:color="auto"/>
        <w:right w:val="none" w:sz="0" w:space="0" w:color="auto"/>
      </w:divBdr>
    </w:div>
    <w:div w:id="1027095416">
      <w:bodyDiv w:val="1"/>
      <w:marLeft w:val="0"/>
      <w:marRight w:val="0"/>
      <w:marTop w:val="0"/>
      <w:marBottom w:val="0"/>
      <w:divBdr>
        <w:top w:val="none" w:sz="0" w:space="0" w:color="auto"/>
        <w:left w:val="none" w:sz="0" w:space="0" w:color="auto"/>
        <w:bottom w:val="none" w:sz="0" w:space="0" w:color="auto"/>
        <w:right w:val="none" w:sz="0" w:space="0" w:color="auto"/>
      </w:divBdr>
    </w:div>
    <w:div w:id="1247574149">
      <w:bodyDiv w:val="1"/>
      <w:marLeft w:val="0"/>
      <w:marRight w:val="0"/>
      <w:marTop w:val="0"/>
      <w:marBottom w:val="0"/>
      <w:divBdr>
        <w:top w:val="none" w:sz="0" w:space="0" w:color="auto"/>
        <w:left w:val="none" w:sz="0" w:space="0" w:color="auto"/>
        <w:bottom w:val="none" w:sz="0" w:space="0" w:color="auto"/>
        <w:right w:val="none" w:sz="0" w:space="0" w:color="auto"/>
      </w:divBdr>
    </w:div>
    <w:div w:id="1296761528">
      <w:bodyDiv w:val="1"/>
      <w:marLeft w:val="0"/>
      <w:marRight w:val="0"/>
      <w:marTop w:val="0"/>
      <w:marBottom w:val="0"/>
      <w:divBdr>
        <w:top w:val="none" w:sz="0" w:space="0" w:color="auto"/>
        <w:left w:val="none" w:sz="0" w:space="0" w:color="auto"/>
        <w:bottom w:val="none" w:sz="0" w:space="0" w:color="auto"/>
        <w:right w:val="none" w:sz="0" w:space="0" w:color="auto"/>
      </w:divBdr>
    </w:div>
    <w:div w:id="1307080413">
      <w:bodyDiv w:val="1"/>
      <w:marLeft w:val="0"/>
      <w:marRight w:val="0"/>
      <w:marTop w:val="0"/>
      <w:marBottom w:val="0"/>
      <w:divBdr>
        <w:top w:val="none" w:sz="0" w:space="0" w:color="auto"/>
        <w:left w:val="none" w:sz="0" w:space="0" w:color="auto"/>
        <w:bottom w:val="none" w:sz="0" w:space="0" w:color="auto"/>
        <w:right w:val="none" w:sz="0" w:space="0" w:color="auto"/>
      </w:divBdr>
    </w:div>
    <w:div w:id="1547449097">
      <w:bodyDiv w:val="1"/>
      <w:marLeft w:val="0"/>
      <w:marRight w:val="0"/>
      <w:marTop w:val="0"/>
      <w:marBottom w:val="0"/>
      <w:divBdr>
        <w:top w:val="none" w:sz="0" w:space="0" w:color="auto"/>
        <w:left w:val="none" w:sz="0" w:space="0" w:color="auto"/>
        <w:bottom w:val="none" w:sz="0" w:space="0" w:color="auto"/>
        <w:right w:val="none" w:sz="0" w:space="0" w:color="auto"/>
      </w:divBdr>
    </w:div>
    <w:div w:id="1790278698">
      <w:bodyDiv w:val="1"/>
      <w:marLeft w:val="0"/>
      <w:marRight w:val="0"/>
      <w:marTop w:val="0"/>
      <w:marBottom w:val="0"/>
      <w:divBdr>
        <w:top w:val="none" w:sz="0" w:space="0" w:color="auto"/>
        <w:left w:val="none" w:sz="0" w:space="0" w:color="auto"/>
        <w:bottom w:val="none" w:sz="0" w:space="0" w:color="auto"/>
        <w:right w:val="none" w:sz="0" w:space="0" w:color="auto"/>
      </w:divBdr>
    </w:div>
    <w:div w:id="1906643890">
      <w:bodyDiv w:val="1"/>
      <w:marLeft w:val="0"/>
      <w:marRight w:val="0"/>
      <w:marTop w:val="0"/>
      <w:marBottom w:val="0"/>
      <w:divBdr>
        <w:top w:val="none" w:sz="0" w:space="0" w:color="auto"/>
        <w:left w:val="none" w:sz="0" w:space="0" w:color="auto"/>
        <w:bottom w:val="none" w:sz="0" w:space="0" w:color="auto"/>
        <w:right w:val="none" w:sz="0" w:space="0" w:color="auto"/>
      </w:divBdr>
    </w:div>
    <w:div w:id="202100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chr.org/en/special-procedures/sr-human-rights-defenders" TargetMode="External"/><Relationship Id="rId18" Type="http://schemas.openxmlformats.org/officeDocument/2006/relationships/hyperlink" Target="mailto:hrc-sr-freeassembly@un.org" TargetMode="External"/><Relationship Id="rId26" Type="http://schemas.openxmlformats.org/officeDocument/2006/relationships/image" Target="cid:image002.jpg@01D57901.83B31EE0" TargetMode="External"/><Relationship Id="rId39" Type="http://schemas.openxmlformats.org/officeDocument/2006/relationships/header" Target="header2.xml"/><Relationship Id="rId21" Type="http://schemas.openxmlformats.org/officeDocument/2006/relationships/hyperlink" Target="https://eur02.safelinks.protection.outlook.com/?url=http%3A%2F%2Fwww.standup4humanrights.org%2F&amp;data=05%7C01%7Cadolu%40un.org%7C40c0dc7355914f0a17e508db0e63a95a%7C0f9e35db544f4f60bdcc5ea416e6dc70%7C0%7C0%7C638119593657497720%7CUnknown%7CTWFpbGZsb3d8eyJWIjoiMC4wLjAwMDAiLCJQIjoiV2luMzIiLCJBTiI6Ik1haWwiLCJXVCI6Mn0%3D%7C3000%7C%7C%7C&amp;sdata=D3MmenNvzQ5uAMMI%2BXSYSqB43fy3ar%2B3seIAz4RjHKQ%3D&amp;reserved=0" TargetMode="External"/><Relationship Id="rId34" Type="http://schemas.openxmlformats.org/officeDocument/2006/relationships/image" Target="cid:image005.png@01D57901.83B31EE0" TargetMode="External"/><Relationship Id="rId42" Type="http://schemas.openxmlformats.org/officeDocument/2006/relationships/header" Target="header3.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s://www.ohchr.org/en/special-procedures-human-rights-council" TargetMode="External"/><Relationship Id="rId29" Type="http://schemas.openxmlformats.org/officeDocument/2006/relationships/image" Target="cid:image003.png@01D57901.83B31EE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commreports.ohchr.org/TMResultsBase/DownLoadPublicCommunicationFile?gId=26903" TargetMode="External"/><Relationship Id="rId24" Type="http://schemas.openxmlformats.org/officeDocument/2006/relationships/hyperlink" Target="http://veritaszim.net/" TargetMode="External"/><Relationship Id="rId32" Type="http://schemas.openxmlformats.org/officeDocument/2006/relationships/image" Target="cid:image004.png@01D57901.83B31EE0" TargetMode="External"/><Relationship Id="rId37" Type="http://schemas.openxmlformats.org/officeDocument/2006/relationships/hyperlink" Target="http://creativecommons.org/licenses/by-nc-sa/4.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ohchr.org/en/special-procedures/sr-terrorism" TargetMode="External"/><Relationship Id="rId23" Type="http://schemas.openxmlformats.org/officeDocument/2006/relationships/hyperlink" Target="http://www.veritaszim.net/" TargetMode="External"/><Relationship Id="rId28" Type="http://schemas.openxmlformats.org/officeDocument/2006/relationships/image" Target="media/image4.png"/><Relationship Id="rId36" Type="http://schemas.openxmlformats.org/officeDocument/2006/relationships/image" Target="cid:image006.png@01D57901.83B31EE0" TargetMode="External"/><Relationship Id="rId10" Type="http://schemas.openxmlformats.org/officeDocument/2006/relationships/image" Target="cid:image009.gif@01D9408E.05FB4FB0" TargetMode="External"/><Relationship Id="rId19" Type="http://schemas.openxmlformats.org/officeDocument/2006/relationships/hyperlink" Target="mailto:maya.derouaz@un.org" TargetMode="External"/><Relationship Id="rId31" Type="http://schemas.openxmlformats.org/officeDocument/2006/relationships/image" Target="media/image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www.ohchr.org/en/special-procedures/sr-freedom-of-opinion-and-expression" TargetMode="External"/><Relationship Id="rId22" Type="http://schemas.openxmlformats.org/officeDocument/2006/relationships/hyperlink" Target="mailto:veritas@mango.zw" TargetMode="External"/><Relationship Id="rId27" Type="http://schemas.openxmlformats.org/officeDocument/2006/relationships/hyperlink" Target="https://twitter.com/veritaszim" TargetMode="External"/><Relationship Id="rId30" Type="http://schemas.openxmlformats.org/officeDocument/2006/relationships/hyperlink" Target="https://www.facebook.com/veritaszim/" TargetMode="External"/><Relationship Id="rId35" Type="http://schemas.openxmlformats.org/officeDocument/2006/relationships/image" Target="media/image7.png"/><Relationship Id="rId43" Type="http://schemas.openxmlformats.org/officeDocument/2006/relationships/footer" Target="footer3.xml"/><Relationship Id="rId8" Type="http://schemas.openxmlformats.org/officeDocument/2006/relationships/image" Target="cid:image008.gif@01D9408E.05FB4FB0" TargetMode="External"/><Relationship Id="rId3" Type="http://schemas.openxmlformats.org/officeDocument/2006/relationships/settings" Target="settings.xml"/><Relationship Id="rId12" Type="http://schemas.openxmlformats.org/officeDocument/2006/relationships/hyperlink" Target="https://www.ohchr.org/EN/Issues/AssemblyAssociation/Pages/SRFreedomAssemblyAssociationIndex.aspx" TargetMode="External"/><Relationship Id="rId17" Type="http://schemas.openxmlformats.org/officeDocument/2006/relationships/hyperlink" Target="mailto:ciaron.murnane@un.org" TargetMode="External"/><Relationship Id="rId25" Type="http://schemas.openxmlformats.org/officeDocument/2006/relationships/image" Target="media/image3.jpeg"/><Relationship Id="rId33" Type="http://schemas.openxmlformats.org/officeDocument/2006/relationships/image" Target="media/image6.png"/><Relationship Id="rId38" Type="http://schemas.openxmlformats.org/officeDocument/2006/relationships/header" Target="header1.xml"/><Relationship Id="rId20" Type="http://schemas.openxmlformats.org/officeDocument/2006/relationships/hyperlink" Target="mailto:dharisha.indraguptha@un.org"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Jonny Junior Jones</dc:creator>
  <cp:keywords/>
  <dc:description/>
  <cp:lastModifiedBy>Prince Jonny Junior Jones</cp:lastModifiedBy>
  <cp:revision>3</cp:revision>
  <dcterms:created xsi:type="dcterms:W3CDTF">2023-02-22T12:33:00Z</dcterms:created>
  <dcterms:modified xsi:type="dcterms:W3CDTF">2023-02-22T12:34:00Z</dcterms:modified>
</cp:coreProperties>
</file>