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9624" w14:textId="77777777" w:rsidR="00227079" w:rsidRDefault="00227079" w:rsidP="006777EA">
      <w:pPr>
        <w:spacing w:line="360" w:lineRule="auto"/>
        <w:contextualSpacing/>
        <w:jc w:val="center"/>
        <w:rPr>
          <w:rFonts w:ascii="Tahoma" w:hAnsi="Tahoma" w:cs="Tahoma"/>
          <w:b/>
          <w:sz w:val="28"/>
          <w:szCs w:val="28"/>
          <w:u w:val="single"/>
        </w:rPr>
      </w:pPr>
      <w:r>
        <w:rPr>
          <w:rFonts w:ascii="Tahoma" w:hAnsi="Tahoma" w:cs="Tahoma"/>
          <w:b/>
          <w:sz w:val="28"/>
          <w:szCs w:val="28"/>
          <w:u w:val="single"/>
        </w:rPr>
        <w:t>8</w:t>
      </w:r>
      <w:r w:rsidRPr="000851C9">
        <w:rPr>
          <w:rFonts w:ascii="Tahoma" w:hAnsi="Tahoma" w:cs="Tahoma"/>
          <w:b/>
          <w:sz w:val="28"/>
          <w:szCs w:val="28"/>
          <w:u w:val="single"/>
          <w:vertAlign w:val="superscript"/>
        </w:rPr>
        <w:t>th</w:t>
      </w:r>
      <w:r w:rsidRPr="000851C9">
        <w:rPr>
          <w:rFonts w:ascii="Tahoma" w:hAnsi="Tahoma" w:cs="Tahoma"/>
          <w:b/>
          <w:sz w:val="28"/>
          <w:szCs w:val="28"/>
          <w:u w:val="single"/>
        </w:rPr>
        <w:t xml:space="preserve"> POST CABINET PRESS STATEMENT </w:t>
      </w:r>
    </w:p>
    <w:p w14:paraId="171C9C2D" w14:textId="77777777" w:rsidR="00227079" w:rsidRPr="000851C9" w:rsidRDefault="00227079" w:rsidP="006777EA">
      <w:pPr>
        <w:spacing w:line="360" w:lineRule="auto"/>
        <w:contextualSpacing/>
        <w:jc w:val="center"/>
        <w:rPr>
          <w:rFonts w:ascii="Tahoma" w:hAnsi="Tahoma" w:cs="Tahoma"/>
          <w:b/>
          <w:sz w:val="28"/>
          <w:szCs w:val="28"/>
          <w:u w:val="single"/>
        </w:rPr>
      </w:pPr>
      <w:r>
        <w:rPr>
          <w:rFonts w:ascii="Tahoma" w:hAnsi="Tahoma" w:cs="Tahoma"/>
          <w:b/>
          <w:sz w:val="28"/>
          <w:szCs w:val="28"/>
          <w:u w:val="single"/>
        </w:rPr>
        <w:t>12</w:t>
      </w:r>
      <w:r w:rsidRPr="00B14B15">
        <w:rPr>
          <w:rFonts w:ascii="Tahoma" w:hAnsi="Tahoma" w:cs="Tahoma"/>
          <w:b/>
          <w:sz w:val="28"/>
          <w:szCs w:val="28"/>
          <w:u w:val="single"/>
          <w:vertAlign w:val="superscript"/>
        </w:rPr>
        <w:t>TH</w:t>
      </w:r>
      <w:r>
        <w:rPr>
          <w:rFonts w:ascii="Tahoma" w:hAnsi="Tahoma" w:cs="Tahoma"/>
          <w:b/>
          <w:sz w:val="28"/>
          <w:szCs w:val="28"/>
          <w:u w:val="single"/>
        </w:rPr>
        <w:t xml:space="preserve"> APRIL </w:t>
      </w:r>
      <w:r w:rsidRPr="000851C9">
        <w:rPr>
          <w:rFonts w:ascii="Tahoma" w:hAnsi="Tahoma" w:cs="Tahoma"/>
          <w:b/>
          <w:sz w:val="28"/>
          <w:szCs w:val="28"/>
          <w:u w:val="single"/>
        </w:rPr>
        <w:t>2022</w:t>
      </w:r>
    </w:p>
    <w:p w14:paraId="3FA02D90" w14:textId="77777777" w:rsidR="00227079" w:rsidRDefault="00227079" w:rsidP="006777EA">
      <w:pPr>
        <w:spacing w:line="360" w:lineRule="auto"/>
        <w:ind w:left="720" w:hanging="720"/>
        <w:contextualSpacing/>
        <w:jc w:val="both"/>
        <w:rPr>
          <w:rFonts w:ascii="Tahoma" w:hAnsi="Tahoma" w:cs="Tahoma"/>
          <w:b/>
          <w:sz w:val="28"/>
          <w:szCs w:val="28"/>
        </w:rPr>
      </w:pPr>
    </w:p>
    <w:p w14:paraId="7F00B52A" w14:textId="77777777" w:rsidR="00227079" w:rsidRPr="000858A3" w:rsidRDefault="00227079" w:rsidP="006777EA">
      <w:pPr>
        <w:spacing w:after="0" w:line="360" w:lineRule="auto"/>
        <w:ind w:left="720" w:hanging="720"/>
        <w:contextualSpacing/>
        <w:jc w:val="both"/>
        <w:rPr>
          <w:rFonts w:ascii="Tahoma" w:hAnsi="Tahoma" w:cs="Tahoma"/>
          <w:b/>
          <w:sz w:val="28"/>
          <w:szCs w:val="28"/>
          <w:u w:val="single"/>
        </w:rPr>
      </w:pPr>
      <w:r>
        <w:rPr>
          <w:rFonts w:ascii="Tahoma" w:hAnsi="Tahoma" w:cs="Tahoma"/>
          <w:b/>
          <w:sz w:val="28"/>
          <w:szCs w:val="28"/>
        </w:rPr>
        <w:t>1.0</w:t>
      </w:r>
      <w:r>
        <w:rPr>
          <w:rFonts w:ascii="Tahoma" w:hAnsi="Tahoma" w:cs="Tahoma"/>
          <w:b/>
          <w:sz w:val="28"/>
          <w:szCs w:val="28"/>
        </w:rPr>
        <w:tab/>
      </w:r>
      <w:r>
        <w:rPr>
          <w:rFonts w:ascii="Tahoma" w:hAnsi="Tahoma" w:cs="Tahoma"/>
          <w:b/>
          <w:sz w:val="28"/>
          <w:szCs w:val="28"/>
          <w:u w:val="single"/>
        </w:rPr>
        <w:t>ZIMBABWE’S RESPONSE TO THE COVID-19 PANDEMIC AND REPORT ON THE PROCUREMENT AND ROLLOUT OF VACCINES</w:t>
      </w:r>
    </w:p>
    <w:p w14:paraId="593313E0" w14:textId="77777777" w:rsidR="00227079" w:rsidRDefault="00227079" w:rsidP="006777EA">
      <w:pPr>
        <w:spacing w:after="0" w:line="360" w:lineRule="auto"/>
        <w:ind w:left="720" w:hanging="720"/>
        <w:contextualSpacing/>
        <w:jc w:val="both"/>
        <w:rPr>
          <w:rFonts w:ascii="Tahoma" w:hAnsi="Tahoma" w:cs="Tahoma"/>
          <w:sz w:val="28"/>
          <w:szCs w:val="28"/>
          <w:u w:val="single"/>
        </w:rPr>
      </w:pPr>
    </w:p>
    <w:p w14:paraId="178E6FE3" w14:textId="77777777" w:rsidR="00227079" w:rsidRDefault="00227079" w:rsidP="006777EA">
      <w:pPr>
        <w:pStyle w:val="ListParagraph"/>
        <w:spacing w:after="0" w:line="360" w:lineRule="auto"/>
        <w:ind w:left="0"/>
        <w:jc w:val="both"/>
        <w:rPr>
          <w:rFonts w:ascii="Tahoma" w:hAnsi="Tahoma" w:cs="Tahoma"/>
          <w:sz w:val="28"/>
          <w:szCs w:val="28"/>
        </w:rPr>
      </w:pPr>
      <w:r>
        <w:rPr>
          <w:rFonts w:ascii="Tahoma" w:hAnsi="Tahoma" w:cs="Tahoma"/>
          <w:sz w:val="28"/>
          <w:szCs w:val="28"/>
        </w:rPr>
        <w:t>Cabinet received an update on the country‘s re</w:t>
      </w:r>
      <w:r w:rsidR="003176A3">
        <w:rPr>
          <w:rFonts w:ascii="Tahoma" w:hAnsi="Tahoma" w:cs="Tahoma"/>
          <w:sz w:val="28"/>
          <w:szCs w:val="28"/>
        </w:rPr>
        <w:t>sponse to the Covid-19 pandemic</w:t>
      </w:r>
      <w:r>
        <w:rPr>
          <w:rFonts w:ascii="Tahoma" w:hAnsi="Tahoma" w:cs="Tahoma"/>
          <w:sz w:val="28"/>
          <w:szCs w:val="28"/>
        </w:rPr>
        <w:t xml:space="preserve">  presented by the Vice President and Minister of Health and Child Care, Hon</w:t>
      </w:r>
      <w:r w:rsidR="003176A3">
        <w:rPr>
          <w:rFonts w:ascii="Tahoma" w:hAnsi="Tahoma" w:cs="Tahoma"/>
          <w:sz w:val="28"/>
          <w:szCs w:val="28"/>
        </w:rPr>
        <w:t>ourable, Dr. C.G.D.N. Chiwenga.</w:t>
      </w:r>
    </w:p>
    <w:p w14:paraId="4E672670" w14:textId="77777777" w:rsidR="00227079" w:rsidRDefault="00227079" w:rsidP="006777EA">
      <w:pPr>
        <w:pStyle w:val="ListParagraph"/>
        <w:spacing w:line="360" w:lineRule="auto"/>
        <w:ind w:left="0"/>
        <w:jc w:val="both"/>
        <w:rPr>
          <w:rFonts w:ascii="Tahoma" w:hAnsi="Tahoma" w:cs="Tahoma"/>
          <w:sz w:val="28"/>
          <w:szCs w:val="28"/>
        </w:rPr>
      </w:pPr>
    </w:p>
    <w:p w14:paraId="663A81C2" w14:textId="77777777" w:rsidR="00227079" w:rsidRDefault="00227079" w:rsidP="006777EA">
      <w:pPr>
        <w:pStyle w:val="ListParagraph"/>
        <w:spacing w:line="360" w:lineRule="auto"/>
        <w:ind w:left="0"/>
        <w:jc w:val="both"/>
        <w:rPr>
          <w:rFonts w:ascii="Tahoma" w:hAnsi="Tahoma" w:cs="Tahoma"/>
          <w:sz w:val="28"/>
          <w:szCs w:val="28"/>
        </w:rPr>
      </w:pPr>
      <w:r>
        <w:rPr>
          <w:rFonts w:ascii="Tahoma" w:hAnsi="Tahoma" w:cs="Tahoma"/>
          <w:sz w:val="28"/>
          <w:szCs w:val="28"/>
        </w:rPr>
        <w:t>The nation is advised that as at 1</w:t>
      </w:r>
      <w:r w:rsidR="00F63738">
        <w:rPr>
          <w:rFonts w:ascii="Tahoma" w:hAnsi="Tahoma" w:cs="Tahoma"/>
          <w:sz w:val="28"/>
          <w:szCs w:val="28"/>
        </w:rPr>
        <w:t xml:space="preserve">1 </w:t>
      </w:r>
      <w:r>
        <w:rPr>
          <w:rFonts w:ascii="Tahoma" w:hAnsi="Tahoma" w:cs="Tahoma"/>
          <w:sz w:val="28"/>
          <w:szCs w:val="28"/>
        </w:rPr>
        <w:t xml:space="preserve">April, 2022, Zimbabwe’s cumulative Covid-19 cases stood at </w:t>
      </w:r>
      <w:r w:rsidR="00F63738">
        <w:rPr>
          <w:rFonts w:ascii="Tahoma" w:hAnsi="Tahoma" w:cs="Tahoma"/>
          <w:sz w:val="28"/>
          <w:szCs w:val="28"/>
        </w:rPr>
        <w:t>247 010</w:t>
      </w:r>
      <w:r>
        <w:rPr>
          <w:rFonts w:ascii="Tahoma" w:hAnsi="Tahoma" w:cs="Tahoma"/>
          <w:sz w:val="28"/>
          <w:szCs w:val="28"/>
        </w:rPr>
        <w:t>, with 2</w:t>
      </w:r>
      <w:r w:rsidR="00E64686">
        <w:rPr>
          <w:rFonts w:ascii="Tahoma" w:hAnsi="Tahoma" w:cs="Tahoma"/>
          <w:sz w:val="28"/>
          <w:szCs w:val="28"/>
        </w:rPr>
        <w:t>40</w:t>
      </w:r>
      <w:r>
        <w:rPr>
          <w:rFonts w:ascii="Tahoma" w:hAnsi="Tahoma" w:cs="Tahoma"/>
          <w:sz w:val="28"/>
          <w:szCs w:val="28"/>
        </w:rPr>
        <w:t xml:space="preserve"> </w:t>
      </w:r>
      <w:r w:rsidR="00F63738">
        <w:rPr>
          <w:rFonts w:ascii="Tahoma" w:hAnsi="Tahoma" w:cs="Tahoma"/>
          <w:sz w:val="28"/>
          <w:szCs w:val="28"/>
        </w:rPr>
        <w:t>496</w:t>
      </w:r>
      <w:r>
        <w:rPr>
          <w:rFonts w:ascii="Tahoma" w:hAnsi="Tahoma" w:cs="Tahoma"/>
          <w:sz w:val="28"/>
          <w:szCs w:val="28"/>
        </w:rPr>
        <w:t xml:space="preserve"> recoveries and 5 </w:t>
      </w:r>
      <w:r w:rsidR="00E64686">
        <w:rPr>
          <w:rFonts w:ascii="Tahoma" w:hAnsi="Tahoma" w:cs="Tahoma"/>
          <w:sz w:val="28"/>
          <w:szCs w:val="28"/>
        </w:rPr>
        <w:t>4</w:t>
      </w:r>
      <w:r w:rsidR="00F63738">
        <w:rPr>
          <w:rFonts w:ascii="Tahoma" w:hAnsi="Tahoma" w:cs="Tahoma"/>
          <w:sz w:val="28"/>
          <w:szCs w:val="28"/>
        </w:rPr>
        <w:t>60</w:t>
      </w:r>
      <w:r>
        <w:rPr>
          <w:rFonts w:ascii="Tahoma" w:hAnsi="Tahoma" w:cs="Tahoma"/>
          <w:sz w:val="28"/>
          <w:szCs w:val="28"/>
        </w:rPr>
        <w:t xml:space="preserve"> deaths. The recovery rate was 9</w:t>
      </w:r>
      <w:r w:rsidR="00E64686">
        <w:rPr>
          <w:rFonts w:ascii="Tahoma" w:hAnsi="Tahoma" w:cs="Tahoma"/>
          <w:sz w:val="28"/>
          <w:szCs w:val="28"/>
        </w:rPr>
        <w:t>7</w:t>
      </w:r>
      <w:r>
        <w:rPr>
          <w:rFonts w:ascii="Tahoma" w:hAnsi="Tahoma" w:cs="Tahoma"/>
          <w:sz w:val="28"/>
          <w:szCs w:val="28"/>
        </w:rPr>
        <w:t xml:space="preserve">%, with </w:t>
      </w:r>
      <w:r w:rsidR="00E64686">
        <w:rPr>
          <w:rFonts w:ascii="Tahoma" w:hAnsi="Tahoma" w:cs="Tahoma"/>
          <w:sz w:val="28"/>
          <w:szCs w:val="28"/>
        </w:rPr>
        <w:t>1</w:t>
      </w:r>
      <w:r>
        <w:rPr>
          <w:rFonts w:ascii="Tahoma" w:hAnsi="Tahoma" w:cs="Tahoma"/>
          <w:sz w:val="28"/>
          <w:szCs w:val="28"/>
        </w:rPr>
        <w:t xml:space="preserve"> </w:t>
      </w:r>
      <w:r w:rsidR="00F63738">
        <w:rPr>
          <w:rFonts w:ascii="Tahoma" w:hAnsi="Tahoma" w:cs="Tahoma"/>
          <w:sz w:val="28"/>
          <w:szCs w:val="28"/>
        </w:rPr>
        <w:t>054</w:t>
      </w:r>
      <w:r>
        <w:rPr>
          <w:rFonts w:ascii="Tahoma" w:hAnsi="Tahoma" w:cs="Tahoma"/>
          <w:sz w:val="28"/>
          <w:szCs w:val="28"/>
        </w:rPr>
        <w:t xml:space="preserve"> active cases being recorded. </w:t>
      </w:r>
    </w:p>
    <w:p w14:paraId="6D90DEF8" w14:textId="77777777" w:rsidR="00227079" w:rsidRDefault="00227079" w:rsidP="006777EA">
      <w:pPr>
        <w:pStyle w:val="ListParagraph"/>
        <w:spacing w:line="360" w:lineRule="auto"/>
        <w:ind w:left="0"/>
        <w:jc w:val="both"/>
        <w:rPr>
          <w:rFonts w:ascii="Tahoma" w:hAnsi="Tahoma" w:cs="Tahoma"/>
          <w:sz w:val="28"/>
          <w:szCs w:val="28"/>
        </w:rPr>
      </w:pPr>
    </w:p>
    <w:p w14:paraId="69C6B4B8" w14:textId="77777777" w:rsidR="00227079" w:rsidRDefault="00227079" w:rsidP="006777EA">
      <w:pPr>
        <w:pStyle w:val="ListParagraph"/>
        <w:spacing w:line="360" w:lineRule="auto"/>
        <w:ind w:left="0"/>
        <w:jc w:val="both"/>
        <w:rPr>
          <w:rFonts w:ascii="Tahoma" w:hAnsi="Tahoma" w:cs="Tahoma"/>
          <w:sz w:val="28"/>
          <w:szCs w:val="28"/>
        </w:rPr>
      </w:pPr>
      <w:r>
        <w:rPr>
          <w:rFonts w:ascii="Tahoma" w:hAnsi="Tahoma" w:cs="Tahoma"/>
          <w:sz w:val="28"/>
          <w:szCs w:val="28"/>
        </w:rPr>
        <w:t>Rega</w:t>
      </w:r>
      <w:r w:rsidR="00DC4879">
        <w:rPr>
          <w:rFonts w:ascii="Tahoma" w:hAnsi="Tahoma" w:cs="Tahoma"/>
          <w:sz w:val="28"/>
          <w:szCs w:val="28"/>
        </w:rPr>
        <w:t xml:space="preserve">rding case management, infection </w:t>
      </w:r>
      <w:r>
        <w:rPr>
          <w:rFonts w:ascii="Tahoma" w:hAnsi="Tahoma" w:cs="Tahoma"/>
          <w:sz w:val="28"/>
          <w:szCs w:val="28"/>
        </w:rPr>
        <w:t xml:space="preserve">prevention and control, the number of people in need of hospitalisation for Covid-19 decreased, with the country’s bed occupancy rate </w:t>
      </w:r>
      <w:r w:rsidR="00DC4879">
        <w:rPr>
          <w:rFonts w:ascii="Tahoma" w:hAnsi="Tahoma" w:cs="Tahoma"/>
          <w:sz w:val="28"/>
          <w:szCs w:val="28"/>
        </w:rPr>
        <w:t>receding</w:t>
      </w:r>
      <w:r>
        <w:rPr>
          <w:rFonts w:ascii="Tahoma" w:hAnsi="Tahoma" w:cs="Tahoma"/>
          <w:sz w:val="28"/>
          <w:szCs w:val="28"/>
        </w:rPr>
        <w:t xml:space="preserve"> from </w:t>
      </w:r>
      <w:r w:rsidR="00C30F0C">
        <w:rPr>
          <w:rFonts w:ascii="Tahoma" w:hAnsi="Tahoma" w:cs="Tahoma"/>
          <w:sz w:val="28"/>
          <w:szCs w:val="28"/>
        </w:rPr>
        <w:t>1.5</w:t>
      </w:r>
      <w:r>
        <w:rPr>
          <w:rFonts w:ascii="Tahoma" w:hAnsi="Tahoma" w:cs="Tahoma"/>
          <w:sz w:val="28"/>
          <w:szCs w:val="28"/>
        </w:rPr>
        <w:t xml:space="preserve">% during last week to </w:t>
      </w:r>
      <w:r w:rsidR="00C30F0C">
        <w:rPr>
          <w:rFonts w:ascii="Tahoma" w:hAnsi="Tahoma" w:cs="Tahoma"/>
          <w:sz w:val="28"/>
          <w:szCs w:val="28"/>
        </w:rPr>
        <w:t>0.9</w:t>
      </w:r>
      <w:r>
        <w:rPr>
          <w:rFonts w:ascii="Tahoma" w:hAnsi="Tahoma" w:cs="Tahoma"/>
          <w:sz w:val="28"/>
          <w:szCs w:val="28"/>
        </w:rPr>
        <w:t>% this week.</w:t>
      </w:r>
    </w:p>
    <w:p w14:paraId="070FF4F4" w14:textId="77777777" w:rsidR="00227079" w:rsidRDefault="00227079" w:rsidP="006777EA">
      <w:pPr>
        <w:pStyle w:val="ListParagraph"/>
        <w:spacing w:line="360" w:lineRule="auto"/>
        <w:ind w:left="0"/>
        <w:jc w:val="both"/>
        <w:rPr>
          <w:rFonts w:ascii="Tahoma" w:hAnsi="Tahoma" w:cs="Tahoma"/>
          <w:sz w:val="28"/>
          <w:szCs w:val="28"/>
        </w:rPr>
      </w:pPr>
    </w:p>
    <w:p w14:paraId="0A34DCA8" w14:textId="77777777" w:rsidR="00227079" w:rsidRDefault="00227079" w:rsidP="006777EA">
      <w:pPr>
        <w:pStyle w:val="ListParagraph"/>
        <w:spacing w:line="360" w:lineRule="auto"/>
        <w:ind w:left="0"/>
        <w:jc w:val="both"/>
        <w:rPr>
          <w:rFonts w:ascii="Tahoma" w:hAnsi="Tahoma" w:cs="Tahoma"/>
          <w:sz w:val="28"/>
          <w:szCs w:val="28"/>
        </w:rPr>
      </w:pPr>
      <w:r>
        <w:rPr>
          <w:rFonts w:ascii="Tahoma" w:hAnsi="Tahoma" w:cs="Tahoma"/>
          <w:sz w:val="28"/>
          <w:szCs w:val="28"/>
        </w:rPr>
        <w:t>On the national vaccination programme, as of 1</w:t>
      </w:r>
      <w:r w:rsidR="00F63738">
        <w:rPr>
          <w:rFonts w:ascii="Tahoma" w:hAnsi="Tahoma" w:cs="Tahoma"/>
          <w:sz w:val="28"/>
          <w:szCs w:val="28"/>
        </w:rPr>
        <w:t>1</w:t>
      </w:r>
      <w:r>
        <w:rPr>
          <w:rFonts w:ascii="Tahoma" w:hAnsi="Tahoma" w:cs="Tahoma"/>
          <w:sz w:val="28"/>
          <w:szCs w:val="28"/>
        </w:rPr>
        <w:t xml:space="preserve"> April, 2022, a total of </w:t>
      </w:r>
      <w:r w:rsidR="00C30F0C">
        <w:rPr>
          <w:rFonts w:ascii="Tahoma" w:hAnsi="Tahoma" w:cs="Tahoma"/>
          <w:sz w:val="28"/>
          <w:szCs w:val="28"/>
        </w:rPr>
        <w:t xml:space="preserve">   5</w:t>
      </w:r>
      <w:r>
        <w:rPr>
          <w:rFonts w:ascii="Tahoma" w:hAnsi="Tahoma" w:cs="Tahoma"/>
          <w:sz w:val="28"/>
          <w:szCs w:val="28"/>
        </w:rPr>
        <w:t xml:space="preserve"> </w:t>
      </w:r>
      <w:r w:rsidR="00F63738">
        <w:rPr>
          <w:rFonts w:ascii="Tahoma" w:hAnsi="Tahoma" w:cs="Tahoma"/>
          <w:sz w:val="28"/>
          <w:szCs w:val="28"/>
        </w:rPr>
        <w:t>730 327</w:t>
      </w:r>
      <w:r>
        <w:rPr>
          <w:rFonts w:ascii="Tahoma" w:hAnsi="Tahoma" w:cs="Tahoma"/>
          <w:sz w:val="28"/>
          <w:szCs w:val="28"/>
        </w:rPr>
        <w:t xml:space="preserve"> first doses have been administered, with 3 </w:t>
      </w:r>
      <w:r w:rsidR="00F63738">
        <w:rPr>
          <w:rFonts w:ascii="Tahoma" w:hAnsi="Tahoma" w:cs="Tahoma"/>
          <w:sz w:val="28"/>
          <w:szCs w:val="28"/>
        </w:rPr>
        <w:t>597 602</w:t>
      </w:r>
      <w:r>
        <w:rPr>
          <w:rFonts w:ascii="Tahoma" w:hAnsi="Tahoma" w:cs="Tahoma"/>
          <w:sz w:val="28"/>
          <w:szCs w:val="28"/>
        </w:rPr>
        <w:t xml:space="preserve"> people having received their second dose and </w:t>
      </w:r>
      <w:r w:rsidR="00F63738">
        <w:rPr>
          <w:rFonts w:ascii="Tahoma" w:hAnsi="Tahoma" w:cs="Tahoma"/>
          <w:sz w:val="28"/>
          <w:szCs w:val="28"/>
        </w:rPr>
        <w:t>539 837</w:t>
      </w:r>
      <w:r>
        <w:rPr>
          <w:rFonts w:ascii="Tahoma" w:hAnsi="Tahoma" w:cs="Tahoma"/>
          <w:sz w:val="28"/>
          <w:szCs w:val="28"/>
        </w:rPr>
        <w:t xml:space="preserve"> their third dose</w:t>
      </w:r>
      <w:r w:rsidR="00DC4879">
        <w:rPr>
          <w:rFonts w:ascii="Tahoma" w:hAnsi="Tahoma" w:cs="Tahoma"/>
          <w:sz w:val="28"/>
          <w:szCs w:val="28"/>
        </w:rPr>
        <w:t xml:space="preserve"> of the vaccine</w:t>
      </w:r>
      <w:r>
        <w:rPr>
          <w:rFonts w:ascii="Tahoma" w:hAnsi="Tahoma" w:cs="Tahoma"/>
          <w:sz w:val="28"/>
          <w:szCs w:val="28"/>
        </w:rPr>
        <w:t>.</w:t>
      </w:r>
      <w:r w:rsidR="00C30F0C">
        <w:rPr>
          <w:rFonts w:ascii="Tahoma" w:hAnsi="Tahoma" w:cs="Tahoma"/>
          <w:sz w:val="28"/>
          <w:szCs w:val="28"/>
        </w:rPr>
        <w:t xml:space="preserve"> The national coverage of the first dose vaccination is now 51%.</w:t>
      </w:r>
      <w:r>
        <w:rPr>
          <w:rFonts w:ascii="Tahoma" w:hAnsi="Tahoma" w:cs="Tahoma"/>
          <w:sz w:val="28"/>
          <w:szCs w:val="28"/>
        </w:rPr>
        <w:t xml:space="preserve">  </w:t>
      </w:r>
    </w:p>
    <w:p w14:paraId="2901CC5C" w14:textId="77777777" w:rsidR="003176A3" w:rsidRDefault="003176A3" w:rsidP="006777EA">
      <w:pPr>
        <w:pStyle w:val="ListParagraph"/>
        <w:spacing w:line="360" w:lineRule="auto"/>
        <w:ind w:left="0"/>
        <w:jc w:val="both"/>
        <w:rPr>
          <w:rFonts w:ascii="Tahoma" w:hAnsi="Tahoma" w:cs="Tahoma"/>
          <w:sz w:val="28"/>
          <w:szCs w:val="28"/>
        </w:rPr>
      </w:pPr>
    </w:p>
    <w:p w14:paraId="4509A928" w14:textId="77777777" w:rsidR="00227079" w:rsidRDefault="00227079" w:rsidP="006777EA">
      <w:pPr>
        <w:pStyle w:val="ListParagraph"/>
        <w:spacing w:line="360" w:lineRule="auto"/>
        <w:ind w:left="0"/>
        <w:jc w:val="both"/>
        <w:rPr>
          <w:rFonts w:ascii="Tahoma" w:hAnsi="Tahoma" w:cs="Tahoma"/>
          <w:sz w:val="28"/>
          <w:szCs w:val="28"/>
        </w:rPr>
      </w:pPr>
      <w:r>
        <w:rPr>
          <w:rFonts w:ascii="Tahoma" w:hAnsi="Tahoma" w:cs="Tahoma"/>
          <w:sz w:val="28"/>
          <w:szCs w:val="28"/>
        </w:rPr>
        <w:lastRenderedPageBreak/>
        <w:t xml:space="preserve">The nation is also being advised </w:t>
      </w:r>
      <w:r w:rsidR="009D41C5">
        <w:rPr>
          <w:rFonts w:ascii="Tahoma" w:hAnsi="Tahoma" w:cs="Tahoma"/>
          <w:sz w:val="28"/>
          <w:szCs w:val="28"/>
        </w:rPr>
        <w:t xml:space="preserve">to remain vigilant as winter is fast approaching and the country readies for the Easter and Independence Day holidays. </w:t>
      </w:r>
      <w:r>
        <w:rPr>
          <w:rFonts w:ascii="Tahoma" w:hAnsi="Tahoma" w:cs="Tahoma"/>
          <w:sz w:val="28"/>
          <w:szCs w:val="28"/>
        </w:rPr>
        <w:t>Accordingly, all citizen</w:t>
      </w:r>
      <w:r w:rsidR="009D41C5">
        <w:rPr>
          <w:rFonts w:ascii="Tahoma" w:hAnsi="Tahoma" w:cs="Tahoma"/>
          <w:sz w:val="28"/>
          <w:szCs w:val="28"/>
        </w:rPr>
        <w:t xml:space="preserve">s are </w:t>
      </w:r>
      <w:r w:rsidR="008F4FA2">
        <w:rPr>
          <w:rFonts w:ascii="Tahoma" w:hAnsi="Tahoma" w:cs="Tahoma"/>
          <w:sz w:val="28"/>
          <w:szCs w:val="28"/>
        </w:rPr>
        <w:t>urged to continue adhering to the laid down World Health Organisation protocols at all times.</w:t>
      </w:r>
      <w:r>
        <w:rPr>
          <w:rFonts w:ascii="Tahoma" w:hAnsi="Tahoma" w:cs="Tahoma"/>
          <w:sz w:val="28"/>
          <w:szCs w:val="28"/>
        </w:rPr>
        <w:t xml:space="preserve"> </w:t>
      </w:r>
    </w:p>
    <w:p w14:paraId="1EAB452A" w14:textId="77777777" w:rsidR="008F4FA2" w:rsidRDefault="008F4FA2" w:rsidP="006777EA">
      <w:pPr>
        <w:pStyle w:val="ListParagraph"/>
        <w:spacing w:line="360" w:lineRule="auto"/>
        <w:ind w:left="0"/>
        <w:jc w:val="both"/>
        <w:rPr>
          <w:rFonts w:ascii="Tahoma" w:hAnsi="Tahoma" w:cs="Tahoma"/>
          <w:sz w:val="28"/>
          <w:szCs w:val="28"/>
        </w:rPr>
      </w:pPr>
    </w:p>
    <w:p w14:paraId="2B8929BC" w14:textId="77777777" w:rsidR="006B14B2" w:rsidRPr="008F5896" w:rsidRDefault="006B14B2" w:rsidP="006777EA">
      <w:pPr>
        <w:pStyle w:val="ListParagraph"/>
        <w:numPr>
          <w:ilvl w:val="0"/>
          <w:numId w:val="6"/>
        </w:numPr>
        <w:jc w:val="both"/>
        <w:rPr>
          <w:rFonts w:ascii="Tahoma" w:hAnsi="Tahoma" w:cs="Tahoma"/>
          <w:b/>
          <w:sz w:val="28"/>
          <w:szCs w:val="28"/>
          <w:u w:val="single"/>
        </w:rPr>
      </w:pPr>
      <w:r w:rsidRPr="008F5896">
        <w:rPr>
          <w:rFonts w:ascii="Tahoma" w:hAnsi="Tahoma" w:cs="Tahoma"/>
          <w:b/>
          <w:sz w:val="28"/>
          <w:szCs w:val="28"/>
          <w:u w:val="single"/>
          <w:lang w:eastAsia="x-none"/>
        </w:rPr>
        <w:t>UPDATE ON THE 2022 NATIONAL POPULATION AND HOUSEHOLD CENSUS</w:t>
      </w:r>
    </w:p>
    <w:p w14:paraId="4812E418" w14:textId="77777777" w:rsidR="006B14B2" w:rsidRDefault="006B14B2" w:rsidP="006777EA">
      <w:pPr>
        <w:contextualSpacing/>
        <w:rPr>
          <w:rFonts w:ascii="Tahoma" w:hAnsi="Tahoma" w:cs="Tahoma"/>
          <w:b/>
          <w:sz w:val="28"/>
          <w:szCs w:val="28"/>
          <w:u w:val="single"/>
        </w:rPr>
      </w:pPr>
    </w:p>
    <w:p w14:paraId="17C53B8C" w14:textId="77777777" w:rsidR="006B14B2" w:rsidRDefault="006B14B2" w:rsidP="006777EA">
      <w:pPr>
        <w:spacing w:after="0" w:line="360" w:lineRule="auto"/>
        <w:contextualSpacing/>
        <w:jc w:val="both"/>
        <w:rPr>
          <w:rFonts w:ascii="Tahoma" w:hAnsi="Tahoma" w:cs="Tahoma"/>
          <w:sz w:val="28"/>
          <w:szCs w:val="28"/>
        </w:rPr>
      </w:pPr>
      <w:r>
        <w:rPr>
          <w:rFonts w:ascii="Tahoma" w:hAnsi="Tahoma" w:cs="Tahoma"/>
          <w:sz w:val="28"/>
          <w:szCs w:val="28"/>
        </w:rPr>
        <w:t>The Minister of Finance and Economic Development, Honourable Professor Mthuli Ncube, presented the</w:t>
      </w:r>
      <w:r w:rsidRPr="00250591">
        <w:t xml:space="preserve"> </w:t>
      </w:r>
      <w:r>
        <w:rPr>
          <w:rFonts w:ascii="Tahoma" w:hAnsi="Tahoma" w:cs="Tahoma"/>
          <w:sz w:val="28"/>
          <w:szCs w:val="28"/>
        </w:rPr>
        <w:t xml:space="preserve">Update on the 2022 National Population and Household Census. </w:t>
      </w:r>
    </w:p>
    <w:p w14:paraId="048A20A3" w14:textId="77777777" w:rsidR="006B14B2" w:rsidRDefault="006B14B2" w:rsidP="006777EA">
      <w:pPr>
        <w:spacing w:after="0" w:line="360" w:lineRule="auto"/>
        <w:contextualSpacing/>
        <w:jc w:val="both"/>
        <w:rPr>
          <w:rFonts w:ascii="Tahoma" w:hAnsi="Tahoma" w:cs="Tahoma"/>
          <w:sz w:val="28"/>
          <w:szCs w:val="28"/>
        </w:rPr>
      </w:pPr>
    </w:p>
    <w:p w14:paraId="4212B839" w14:textId="77777777" w:rsidR="003176A3" w:rsidRDefault="006B14B2" w:rsidP="006777EA">
      <w:pPr>
        <w:spacing w:after="0" w:line="360" w:lineRule="auto"/>
        <w:contextualSpacing/>
        <w:jc w:val="both"/>
        <w:rPr>
          <w:rFonts w:ascii="Tahoma" w:hAnsi="Tahoma" w:cs="Tahoma"/>
          <w:sz w:val="28"/>
          <w:szCs w:val="28"/>
        </w:rPr>
      </w:pPr>
      <w:r>
        <w:rPr>
          <w:rFonts w:ascii="Tahoma" w:hAnsi="Tahoma" w:cs="Tahoma"/>
          <w:sz w:val="28"/>
          <w:szCs w:val="28"/>
        </w:rPr>
        <w:t xml:space="preserve">Cabinet wishes to inform the public that </w:t>
      </w:r>
      <w:r w:rsidR="00F630E4">
        <w:rPr>
          <w:rFonts w:ascii="Tahoma" w:hAnsi="Tahoma" w:cs="Tahoma"/>
          <w:sz w:val="28"/>
          <w:szCs w:val="28"/>
        </w:rPr>
        <w:t xml:space="preserve">preparations for the 2022 Population and Housing Census are on track, with Levels 1 and 2 training having been completed in March 2022. </w:t>
      </w:r>
      <w:r w:rsidR="00166398">
        <w:rPr>
          <w:rFonts w:ascii="Tahoma" w:hAnsi="Tahoma" w:cs="Tahoma"/>
          <w:sz w:val="28"/>
          <w:szCs w:val="28"/>
        </w:rPr>
        <w:t>Cabinet highlights that the bulk of the personnel is drawn from the teaching</w:t>
      </w:r>
      <w:r w:rsidR="003176A3">
        <w:rPr>
          <w:rFonts w:ascii="Tahoma" w:hAnsi="Tahoma" w:cs="Tahoma"/>
          <w:sz w:val="28"/>
          <w:szCs w:val="28"/>
        </w:rPr>
        <w:t xml:space="preserve"> fraternity, youth and other civil servants from the security sector.</w:t>
      </w:r>
    </w:p>
    <w:p w14:paraId="63324696" w14:textId="77777777" w:rsidR="00166398" w:rsidRDefault="00166398" w:rsidP="006777EA">
      <w:pPr>
        <w:spacing w:after="0" w:line="360" w:lineRule="auto"/>
        <w:contextualSpacing/>
        <w:jc w:val="both"/>
        <w:rPr>
          <w:rFonts w:ascii="Tahoma" w:hAnsi="Tahoma" w:cs="Tahoma"/>
          <w:sz w:val="28"/>
          <w:szCs w:val="28"/>
        </w:rPr>
      </w:pPr>
      <w:r>
        <w:rPr>
          <w:rFonts w:ascii="Tahoma" w:hAnsi="Tahoma" w:cs="Tahoma"/>
          <w:sz w:val="28"/>
          <w:szCs w:val="28"/>
        </w:rPr>
        <w:t xml:space="preserve"> </w:t>
      </w:r>
    </w:p>
    <w:p w14:paraId="1ACAC734" w14:textId="77777777" w:rsidR="00166398" w:rsidRDefault="00166398" w:rsidP="006777EA">
      <w:pPr>
        <w:spacing w:after="0" w:line="360" w:lineRule="auto"/>
        <w:contextualSpacing/>
        <w:jc w:val="both"/>
        <w:rPr>
          <w:rFonts w:ascii="Tahoma" w:hAnsi="Tahoma" w:cs="Tahoma"/>
          <w:sz w:val="28"/>
          <w:szCs w:val="28"/>
        </w:rPr>
      </w:pPr>
      <w:r>
        <w:rPr>
          <w:rFonts w:ascii="Tahoma" w:hAnsi="Tahoma" w:cs="Tahoma"/>
          <w:sz w:val="28"/>
          <w:szCs w:val="28"/>
        </w:rPr>
        <w:t xml:space="preserve">To avoid collective or institutional households, Cabinet </w:t>
      </w:r>
      <w:r w:rsidR="00326CC2">
        <w:rPr>
          <w:rFonts w:ascii="Tahoma" w:hAnsi="Tahoma" w:cs="Tahoma"/>
          <w:sz w:val="28"/>
          <w:szCs w:val="28"/>
        </w:rPr>
        <w:t>advises the nation</w:t>
      </w:r>
      <w:r>
        <w:rPr>
          <w:rFonts w:ascii="Tahoma" w:hAnsi="Tahoma" w:cs="Tahoma"/>
          <w:sz w:val="28"/>
          <w:szCs w:val="28"/>
        </w:rPr>
        <w:t xml:space="preserve"> that all institutions of higher learning</w:t>
      </w:r>
      <w:r w:rsidR="00DC4879">
        <w:rPr>
          <w:rFonts w:ascii="Tahoma" w:hAnsi="Tahoma" w:cs="Tahoma"/>
          <w:sz w:val="28"/>
          <w:szCs w:val="28"/>
        </w:rPr>
        <w:t xml:space="preserve"> will</w:t>
      </w:r>
      <w:r>
        <w:rPr>
          <w:rFonts w:ascii="Tahoma" w:hAnsi="Tahoma" w:cs="Tahoma"/>
          <w:sz w:val="28"/>
          <w:szCs w:val="28"/>
        </w:rPr>
        <w:t xml:space="preserve"> be closed from 18 to 30 April, 2022. Closure of the institutions will pave the way for the enumeration of students in their usual households.</w:t>
      </w:r>
      <w:r w:rsidR="00417FDE">
        <w:rPr>
          <w:rFonts w:ascii="Tahoma" w:hAnsi="Tahoma" w:cs="Tahoma"/>
          <w:sz w:val="28"/>
          <w:szCs w:val="28"/>
        </w:rPr>
        <w:t xml:space="preserve"> Church </w:t>
      </w:r>
      <w:r w:rsidR="00DC4879">
        <w:rPr>
          <w:rFonts w:ascii="Tahoma" w:hAnsi="Tahoma" w:cs="Tahoma"/>
          <w:sz w:val="28"/>
          <w:szCs w:val="28"/>
        </w:rPr>
        <w:t>members</w:t>
      </w:r>
      <w:r w:rsidR="00417FDE">
        <w:rPr>
          <w:rFonts w:ascii="Tahoma" w:hAnsi="Tahoma" w:cs="Tahoma"/>
          <w:sz w:val="28"/>
          <w:szCs w:val="28"/>
        </w:rPr>
        <w:t xml:space="preserve"> are similarly </w:t>
      </w:r>
      <w:r w:rsidR="003176A3">
        <w:rPr>
          <w:rFonts w:ascii="Tahoma" w:hAnsi="Tahoma" w:cs="Tahoma"/>
          <w:sz w:val="28"/>
          <w:szCs w:val="28"/>
        </w:rPr>
        <w:t xml:space="preserve">encouraged to </w:t>
      </w:r>
      <w:r w:rsidR="00DC4879">
        <w:rPr>
          <w:rFonts w:ascii="Tahoma" w:hAnsi="Tahoma" w:cs="Tahoma"/>
          <w:sz w:val="28"/>
          <w:szCs w:val="28"/>
        </w:rPr>
        <w:t>be</w:t>
      </w:r>
      <w:r w:rsidR="003176A3">
        <w:rPr>
          <w:rFonts w:ascii="Tahoma" w:hAnsi="Tahoma" w:cs="Tahoma"/>
          <w:sz w:val="28"/>
          <w:szCs w:val="28"/>
        </w:rPr>
        <w:t xml:space="preserve"> at their place</w:t>
      </w:r>
      <w:r w:rsidR="00DC4879">
        <w:rPr>
          <w:rFonts w:ascii="Tahoma" w:hAnsi="Tahoma" w:cs="Tahoma"/>
          <w:sz w:val="28"/>
          <w:szCs w:val="28"/>
        </w:rPr>
        <w:t>s</w:t>
      </w:r>
      <w:r w:rsidR="003176A3">
        <w:rPr>
          <w:rFonts w:ascii="Tahoma" w:hAnsi="Tahoma" w:cs="Tahoma"/>
          <w:sz w:val="28"/>
          <w:szCs w:val="28"/>
        </w:rPr>
        <w:t xml:space="preserve"> of residence between 18 and 30 April to allow the smooth conduct of the census.</w:t>
      </w:r>
    </w:p>
    <w:p w14:paraId="7048E024" w14:textId="77777777" w:rsidR="00166398" w:rsidRDefault="00166398" w:rsidP="006777EA">
      <w:pPr>
        <w:spacing w:after="0" w:line="360" w:lineRule="auto"/>
        <w:contextualSpacing/>
        <w:jc w:val="both"/>
        <w:rPr>
          <w:rFonts w:ascii="Tahoma" w:hAnsi="Tahoma" w:cs="Tahoma"/>
          <w:sz w:val="28"/>
          <w:szCs w:val="28"/>
        </w:rPr>
      </w:pPr>
    </w:p>
    <w:p w14:paraId="36CBC582" w14:textId="77777777" w:rsidR="00F0672D" w:rsidRDefault="00F0672D" w:rsidP="006777EA">
      <w:pPr>
        <w:pStyle w:val="ListParagraph"/>
        <w:numPr>
          <w:ilvl w:val="0"/>
          <w:numId w:val="6"/>
        </w:numPr>
        <w:spacing w:after="0" w:line="360" w:lineRule="auto"/>
        <w:jc w:val="both"/>
        <w:rPr>
          <w:rFonts w:ascii="Tahoma" w:hAnsi="Tahoma" w:cs="Tahoma"/>
          <w:b/>
          <w:sz w:val="28"/>
          <w:szCs w:val="28"/>
          <w:u w:val="single"/>
        </w:rPr>
      </w:pPr>
      <w:r w:rsidRPr="008F5896">
        <w:rPr>
          <w:rFonts w:ascii="Tahoma" w:hAnsi="Tahoma" w:cs="Tahoma"/>
          <w:b/>
          <w:sz w:val="28"/>
          <w:szCs w:val="28"/>
          <w:u w:val="single"/>
        </w:rPr>
        <w:t xml:space="preserve">STATE PARTY REPORT UNDER THE </w:t>
      </w:r>
      <w:r w:rsidRPr="008F5896">
        <w:rPr>
          <w:rFonts w:ascii="Tahoma" w:hAnsi="Tahoma" w:cs="Tahoma"/>
          <w:b/>
          <w:sz w:val="28"/>
          <w:szCs w:val="28"/>
          <w:u w:val="single"/>
          <w:lang w:eastAsia="x-none"/>
        </w:rPr>
        <w:t xml:space="preserve">CONVENTION ON THE RIGHTS OF PERSONS WITH DISABILITIES </w:t>
      </w:r>
    </w:p>
    <w:p w14:paraId="4264CC97" w14:textId="77777777" w:rsidR="008F4FA2" w:rsidRPr="008F5896" w:rsidRDefault="008F4FA2" w:rsidP="006777EA">
      <w:pPr>
        <w:pStyle w:val="ListParagraph"/>
        <w:spacing w:after="0" w:line="360" w:lineRule="auto"/>
        <w:jc w:val="both"/>
        <w:rPr>
          <w:rFonts w:ascii="Tahoma" w:hAnsi="Tahoma" w:cs="Tahoma"/>
          <w:b/>
          <w:sz w:val="28"/>
          <w:szCs w:val="28"/>
          <w:u w:val="single"/>
        </w:rPr>
      </w:pPr>
    </w:p>
    <w:p w14:paraId="300997D2" w14:textId="77777777" w:rsidR="00F0672D" w:rsidRDefault="00F0672D" w:rsidP="006777EA">
      <w:pPr>
        <w:spacing w:after="0" w:line="360" w:lineRule="auto"/>
        <w:contextualSpacing/>
        <w:jc w:val="both"/>
        <w:rPr>
          <w:rFonts w:ascii="Tahoma" w:hAnsi="Tahoma" w:cs="Tahoma"/>
          <w:sz w:val="28"/>
          <w:szCs w:val="28"/>
        </w:rPr>
      </w:pPr>
      <w:r>
        <w:rPr>
          <w:rFonts w:ascii="Tahoma" w:hAnsi="Tahoma" w:cs="Tahoma"/>
          <w:sz w:val="28"/>
          <w:szCs w:val="28"/>
        </w:rPr>
        <w:t xml:space="preserve">The Minister of Public Service, Labour and Social Welfare, Hon. Professor Paul Mavima presented the State Party Report under the Convention on the Rights of Persons with Disabilities, which was approved by Cabinet. </w:t>
      </w:r>
    </w:p>
    <w:p w14:paraId="7B121A65" w14:textId="77777777" w:rsidR="00F0672D" w:rsidRDefault="00F0672D" w:rsidP="006777EA">
      <w:pPr>
        <w:spacing w:after="0" w:line="360" w:lineRule="auto"/>
        <w:contextualSpacing/>
        <w:jc w:val="both"/>
        <w:rPr>
          <w:rFonts w:ascii="Tahoma" w:hAnsi="Tahoma" w:cs="Tahoma"/>
          <w:sz w:val="28"/>
          <w:szCs w:val="28"/>
        </w:rPr>
      </w:pPr>
    </w:p>
    <w:p w14:paraId="008B7CFF" w14:textId="77777777" w:rsidR="00F0672D" w:rsidRDefault="00F0672D" w:rsidP="006777EA">
      <w:pPr>
        <w:spacing w:after="0" w:line="360" w:lineRule="auto"/>
        <w:contextualSpacing/>
        <w:jc w:val="both"/>
        <w:rPr>
          <w:rFonts w:ascii="Tahoma" w:hAnsi="Tahoma" w:cs="Tahoma"/>
          <w:sz w:val="28"/>
          <w:szCs w:val="28"/>
        </w:rPr>
      </w:pPr>
      <w:r>
        <w:rPr>
          <w:rFonts w:ascii="Tahoma" w:hAnsi="Tahoma" w:cs="Tahoma"/>
          <w:sz w:val="28"/>
          <w:szCs w:val="28"/>
        </w:rPr>
        <w:t xml:space="preserve">Government wishes to inform the public that the Report outlines the legislative, administrative, policy and other measures adopted by the country to implement the United Nations Convention on the Rights of Persons with Disabilities since ratification of the Convention in 2013. The United Nations Convention on the Rights of Persons with Disabilities comprises 33 Articles, which provide for substantive rights and freedoms. </w:t>
      </w:r>
      <w:r w:rsidR="003176A3">
        <w:rPr>
          <w:rFonts w:ascii="Tahoma" w:hAnsi="Tahoma" w:cs="Tahoma"/>
          <w:sz w:val="28"/>
          <w:szCs w:val="28"/>
        </w:rPr>
        <w:t>A stakeholder approach was utilized in co</w:t>
      </w:r>
      <w:r w:rsidR="00DC4879">
        <w:rPr>
          <w:rFonts w:ascii="Tahoma" w:hAnsi="Tahoma" w:cs="Tahoma"/>
          <w:sz w:val="28"/>
          <w:szCs w:val="28"/>
        </w:rPr>
        <w:t>mpiling the report covering 33 A</w:t>
      </w:r>
      <w:r w:rsidR="003176A3">
        <w:rPr>
          <w:rFonts w:ascii="Tahoma" w:hAnsi="Tahoma" w:cs="Tahoma"/>
          <w:sz w:val="28"/>
          <w:szCs w:val="28"/>
        </w:rPr>
        <w:t>rticles</w:t>
      </w:r>
    </w:p>
    <w:p w14:paraId="0246F01F" w14:textId="77777777" w:rsidR="008F5896" w:rsidRDefault="008F5896" w:rsidP="006777EA">
      <w:pPr>
        <w:spacing w:after="0" w:line="360" w:lineRule="auto"/>
        <w:contextualSpacing/>
        <w:jc w:val="both"/>
        <w:rPr>
          <w:rFonts w:ascii="Tahoma" w:hAnsi="Tahoma" w:cs="Tahoma"/>
          <w:sz w:val="28"/>
          <w:szCs w:val="28"/>
        </w:rPr>
      </w:pPr>
    </w:p>
    <w:p w14:paraId="7676928D" w14:textId="77777777" w:rsidR="00F0672D" w:rsidRDefault="00F0672D" w:rsidP="006777E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 xml:space="preserve">That Zimbabwe </w:t>
      </w:r>
      <w:r w:rsidR="00784609">
        <w:rPr>
          <w:rFonts w:ascii="Tahoma" w:hAnsi="Tahoma" w:cs="Tahoma"/>
          <w:sz w:val="28"/>
          <w:szCs w:val="28"/>
          <w:lang w:val="en-US" w:eastAsia="x-none"/>
        </w:rPr>
        <w:t>harmonized national laws, policies and programmes to advance the rights of persons with disabilities</w:t>
      </w:r>
      <w:r>
        <w:rPr>
          <w:rFonts w:ascii="Tahoma" w:hAnsi="Tahoma" w:cs="Tahoma"/>
          <w:sz w:val="28"/>
          <w:szCs w:val="28"/>
        </w:rPr>
        <w:t>;</w:t>
      </w:r>
    </w:p>
    <w:p w14:paraId="3DE126E4" w14:textId="77777777" w:rsidR="00F0672D" w:rsidRDefault="00F0672D" w:rsidP="006777E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 xml:space="preserve">That, under Article </w:t>
      </w:r>
      <w:r w:rsidR="00784609">
        <w:rPr>
          <w:rFonts w:ascii="Tahoma" w:hAnsi="Tahoma" w:cs="Tahoma"/>
          <w:sz w:val="28"/>
          <w:szCs w:val="28"/>
          <w:lang w:val="en-US" w:eastAsia="x-none"/>
        </w:rPr>
        <w:t>5</w:t>
      </w:r>
      <w:r>
        <w:rPr>
          <w:rFonts w:ascii="Tahoma" w:hAnsi="Tahoma" w:cs="Tahoma"/>
          <w:sz w:val="28"/>
          <w:szCs w:val="28"/>
        </w:rPr>
        <w:t xml:space="preserve">, focusing on equality and non-discrimination, the country </w:t>
      </w:r>
      <w:r w:rsidR="00784609">
        <w:rPr>
          <w:rFonts w:ascii="Tahoma" w:hAnsi="Tahoma" w:cs="Tahoma"/>
          <w:sz w:val="28"/>
          <w:szCs w:val="28"/>
          <w:lang w:val="en-US" w:eastAsia="x-none"/>
        </w:rPr>
        <w:t>developed affirmative action policies and programmes such as the Equalisation of Employment Opportunities for Persons with Disabilities</w:t>
      </w:r>
      <w:r w:rsidR="00A77673">
        <w:rPr>
          <w:rFonts w:ascii="Tahoma" w:hAnsi="Tahoma" w:cs="Tahoma"/>
          <w:sz w:val="28"/>
          <w:szCs w:val="28"/>
          <w:lang w:val="en-US" w:eastAsia="x-none"/>
        </w:rPr>
        <w:t xml:space="preserve"> Policy in the Public Sector to avail employment opportunities to the disabled. As of November 20</w:t>
      </w:r>
      <w:r w:rsidR="00DC4879">
        <w:rPr>
          <w:rFonts w:ascii="Tahoma" w:hAnsi="Tahoma" w:cs="Tahoma"/>
          <w:sz w:val="28"/>
          <w:szCs w:val="28"/>
          <w:lang w:val="en-US" w:eastAsia="x-none"/>
        </w:rPr>
        <w:t>19</w:t>
      </w:r>
      <w:r w:rsidR="00A77673">
        <w:rPr>
          <w:rFonts w:ascii="Tahoma" w:hAnsi="Tahoma" w:cs="Tahoma"/>
          <w:sz w:val="28"/>
          <w:szCs w:val="28"/>
          <w:lang w:val="en-US" w:eastAsia="x-none"/>
        </w:rPr>
        <w:t>, a total of 703 persons with disabilities had been employed by the Public Service Commission</w:t>
      </w:r>
      <w:r>
        <w:rPr>
          <w:rFonts w:ascii="Tahoma" w:hAnsi="Tahoma" w:cs="Tahoma"/>
          <w:sz w:val="28"/>
          <w:szCs w:val="28"/>
        </w:rPr>
        <w:t>;</w:t>
      </w:r>
    </w:p>
    <w:p w14:paraId="019DC722" w14:textId="77777777" w:rsidR="008F5896" w:rsidRPr="008F5896" w:rsidRDefault="008F5896" w:rsidP="006777EA">
      <w:pPr>
        <w:pStyle w:val="ListParagraph"/>
        <w:rPr>
          <w:rFonts w:ascii="Tahoma" w:hAnsi="Tahoma" w:cs="Tahoma"/>
          <w:sz w:val="28"/>
          <w:szCs w:val="28"/>
        </w:rPr>
      </w:pPr>
    </w:p>
    <w:p w14:paraId="1CED0FB6" w14:textId="77777777" w:rsidR="003176A3" w:rsidRPr="003176A3" w:rsidRDefault="00F0672D" w:rsidP="006777EA">
      <w:pPr>
        <w:pStyle w:val="ListParagraph"/>
        <w:numPr>
          <w:ilvl w:val="0"/>
          <w:numId w:val="4"/>
        </w:numPr>
        <w:spacing w:after="0" w:line="360" w:lineRule="auto"/>
        <w:jc w:val="both"/>
        <w:rPr>
          <w:rFonts w:ascii="Tahoma" w:hAnsi="Tahoma" w:cs="Tahoma"/>
          <w:sz w:val="28"/>
          <w:szCs w:val="28"/>
        </w:rPr>
      </w:pPr>
      <w:r w:rsidRPr="003176A3">
        <w:rPr>
          <w:rFonts w:ascii="Tahoma" w:hAnsi="Tahoma" w:cs="Tahoma"/>
          <w:sz w:val="28"/>
          <w:szCs w:val="28"/>
        </w:rPr>
        <w:t xml:space="preserve">Under Article </w:t>
      </w:r>
      <w:r w:rsidR="00A77673" w:rsidRPr="003176A3">
        <w:rPr>
          <w:rFonts w:ascii="Tahoma" w:hAnsi="Tahoma" w:cs="Tahoma"/>
          <w:sz w:val="28"/>
          <w:szCs w:val="28"/>
          <w:lang w:val="en-US" w:eastAsia="x-none"/>
        </w:rPr>
        <w:t>6</w:t>
      </w:r>
      <w:r w:rsidRPr="003176A3">
        <w:rPr>
          <w:rFonts w:ascii="Tahoma" w:hAnsi="Tahoma" w:cs="Tahoma"/>
          <w:sz w:val="28"/>
          <w:szCs w:val="28"/>
        </w:rPr>
        <w:t xml:space="preserve"> on the equal right of men and women to the enjoyment of civil</w:t>
      </w:r>
      <w:r w:rsidR="00A77673" w:rsidRPr="003176A3">
        <w:rPr>
          <w:rFonts w:ascii="Tahoma" w:hAnsi="Tahoma" w:cs="Tahoma"/>
          <w:sz w:val="28"/>
          <w:szCs w:val="28"/>
          <w:lang w:val="en-US" w:eastAsia="x-none"/>
        </w:rPr>
        <w:t>, economic</w:t>
      </w:r>
      <w:r w:rsidRPr="003176A3">
        <w:rPr>
          <w:rFonts w:ascii="Tahoma" w:hAnsi="Tahoma" w:cs="Tahoma"/>
          <w:sz w:val="28"/>
          <w:szCs w:val="28"/>
        </w:rPr>
        <w:t xml:space="preserve"> and political rights, </w:t>
      </w:r>
      <w:r w:rsidR="00A77673" w:rsidRPr="003176A3">
        <w:rPr>
          <w:rFonts w:ascii="Tahoma" w:hAnsi="Tahoma" w:cs="Tahoma"/>
          <w:sz w:val="28"/>
          <w:szCs w:val="28"/>
        </w:rPr>
        <w:t xml:space="preserve">the country established the Zimbabwe Gender Commission to </w:t>
      </w:r>
      <w:r w:rsidR="00A77673" w:rsidRPr="003176A3">
        <w:rPr>
          <w:rFonts w:ascii="Tahoma" w:hAnsi="Tahoma" w:cs="Tahoma"/>
          <w:sz w:val="28"/>
          <w:szCs w:val="28"/>
          <w:lang w:val="en-US" w:eastAsia="x-none"/>
        </w:rPr>
        <w:t xml:space="preserve">promote gender </w:t>
      </w:r>
      <w:r w:rsidR="00A77673" w:rsidRPr="003176A3">
        <w:rPr>
          <w:rFonts w:ascii="Tahoma" w:hAnsi="Tahoma" w:cs="Tahoma"/>
          <w:sz w:val="28"/>
          <w:szCs w:val="28"/>
          <w:lang w:val="en-US" w:eastAsia="x-none"/>
        </w:rPr>
        <w:lastRenderedPageBreak/>
        <w:t xml:space="preserve">equality </w:t>
      </w:r>
      <w:r w:rsidR="00FD2136" w:rsidRPr="003176A3">
        <w:rPr>
          <w:rFonts w:ascii="Tahoma" w:hAnsi="Tahoma" w:cs="Tahoma"/>
          <w:sz w:val="28"/>
          <w:szCs w:val="28"/>
          <w:lang w:val="en-US" w:eastAsia="x-none"/>
        </w:rPr>
        <w:t xml:space="preserve">in all public institutions, investigate cases of violation of gender equality and providing effective remedies.  </w:t>
      </w:r>
      <w:r w:rsidRPr="003176A3">
        <w:rPr>
          <w:rFonts w:ascii="Tahoma" w:hAnsi="Tahoma" w:cs="Tahoma"/>
          <w:sz w:val="28"/>
          <w:szCs w:val="28"/>
        </w:rPr>
        <w:t>For example, in 201</w:t>
      </w:r>
      <w:r w:rsidR="00FD2136" w:rsidRPr="003176A3">
        <w:rPr>
          <w:rFonts w:ascii="Tahoma" w:hAnsi="Tahoma" w:cs="Tahoma"/>
          <w:sz w:val="28"/>
          <w:szCs w:val="28"/>
          <w:lang w:val="en-US" w:eastAsia="x-none"/>
        </w:rPr>
        <w:t>7</w:t>
      </w:r>
      <w:r w:rsidRPr="003176A3">
        <w:rPr>
          <w:rFonts w:ascii="Tahoma" w:hAnsi="Tahoma" w:cs="Tahoma"/>
          <w:sz w:val="28"/>
          <w:szCs w:val="28"/>
        </w:rPr>
        <w:t xml:space="preserve"> </w:t>
      </w:r>
      <w:r w:rsidR="00FD2136" w:rsidRPr="003176A3">
        <w:rPr>
          <w:rFonts w:ascii="Tahoma" w:hAnsi="Tahoma" w:cs="Tahoma"/>
          <w:sz w:val="28"/>
          <w:szCs w:val="28"/>
          <w:lang w:val="en-US" w:eastAsia="x-none"/>
        </w:rPr>
        <w:t>Government established the Zimbabwe Women’s Micro Finance Bank (ZWMB) to improve access to affordable capital and operational finance by women</w:t>
      </w:r>
      <w:r w:rsidR="00EE1ADE" w:rsidRPr="003176A3">
        <w:rPr>
          <w:rFonts w:ascii="Tahoma" w:hAnsi="Tahoma" w:cs="Tahoma"/>
          <w:sz w:val="28"/>
          <w:szCs w:val="28"/>
          <w:lang w:val="en-US" w:eastAsia="x-none"/>
        </w:rPr>
        <w:t xml:space="preserve">. </w:t>
      </w:r>
    </w:p>
    <w:p w14:paraId="4D8080F9" w14:textId="77777777" w:rsidR="003176A3" w:rsidRPr="003176A3" w:rsidRDefault="003176A3" w:rsidP="003176A3">
      <w:pPr>
        <w:pStyle w:val="ListParagraph"/>
        <w:rPr>
          <w:rFonts w:ascii="Tahoma" w:hAnsi="Tahoma" w:cs="Tahoma"/>
          <w:sz w:val="28"/>
          <w:szCs w:val="28"/>
        </w:rPr>
      </w:pPr>
    </w:p>
    <w:p w14:paraId="55E0BD37" w14:textId="77777777" w:rsidR="00F0672D" w:rsidRDefault="00F0672D" w:rsidP="006777E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 xml:space="preserve">Under Article 8, on </w:t>
      </w:r>
      <w:r w:rsidR="00EE1ADE">
        <w:rPr>
          <w:rFonts w:ascii="Tahoma" w:hAnsi="Tahoma" w:cs="Tahoma"/>
          <w:sz w:val="28"/>
          <w:szCs w:val="28"/>
        </w:rPr>
        <w:t>children with disabilities</w:t>
      </w:r>
      <w:r>
        <w:rPr>
          <w:rFonts w:ascii="Tahoma" w:hAnsi="Tahoma" w:cs="Tahoma"/>
          <w:sz w:val="28"/>
          <w:szCs w:val="28"/>
        </w:rPr>
        <w:t xml:space="preserve">, the pertinent legal provisions </w:t>
      </w:r>
      <w:r w:rsidR="00EE1ADE">
        <w:rPr>
          <w:rFonts w:ascii="Tahoma" w:hAnsi="Tahoma" w:cs="Tahoma"/>
          <w:sz w:val="28"/>
          <w:szCs w:val="28"/>
        </w:rPr>
        <w:t>include the establishment of the Child Welfare Council</w:t>
      </w:r>
      <w:r w:rsidR="001E0607">
        <w:rPr>
          <w:rFonts w:ascii="Tahoma" w:hAnsi="Tahoma" w:cs="Tahoma"/>
          <w:sz w:val="28"/>
          <w:szCs w:val="28"/>
        </w:rPr>
        <w:t xml:space="preserve"> under the Children’s Act and the development of the National Orphan Care Policy. Children under the age of five years are entitled to free medical and rehabilitation services at all Government medical institutions</w:t>
      </w:r>
      <w:r>
        <w:rPr>
          <w:rFonts w:ascii="Tahoma" w:hAnsi="Tahoma" w:cs="Tahoma"/>
          <w:sz w:val="28"/>
          <w:szCs w:val="28"/>
        </w:rPr>
        <w:t>;</w:t>
      </w:r>
    </w:p>
    <w:p w14:paraId="29C7C697" w14:textId="77777777" w:rsidR="008F5896" w:rsidRPr="008F5896" w:rsidRDefault="008F5896" w:rsidP="006777EA">
      <w:pPr>
        <w:pStyle w:val="ListParagraph"/>
        <w:rPr>
          <w:rFonts w:ascii="Tahoma" w:hAnsi="Tahoma" w:cs="Tahoma"/>
          <w:sz w:val="28"/>
          <w:szCs w:val="28"/>
        </w:rPr>
      </w:pPr>
    </w:p>
    <w:p w14:paraId="701A6000" w14:textId="77777777" w:rsidR="00F0672D" w:rsidRDefault="00F0672D" w:rsidP="006777E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 xml:space="preserve">On </w:t>
      </w:r>
      <w:r w:rsidR="001E0607">
        <w:rPr>
          <w:rFonts w:ascii="Tahoma" w:hAnsi="Tahoma" w:cs="Tahoma"/>
          <w:sz w:val="28"/>
          <w:szCs w:val="28"/>
        </w:rPr>
        <w:t xml:space="preserve">equal recognition before the law </w:t>
      </w:r>
      <w:r>
        <w:rPr>
          <w:rFonts w:ascii="Tahoma" w:hAnsi="Tahoma" w:cs="Tahoma"/>
          <w:sz w:val="28"/>
          <w:szCs w:val="28"/>
        </w:rPr>
        <w:t>under Article 1</w:t>
      </w:r>
      <w:r w:rsidR="001E0607">
        <w:rPr>
          <w:rFonts w:ascii="Tahoma" w:hAnsi="Tahoma" w:cs="Tahoma"/>
          <w:sz w:val="28"/>
          <w:szCs w:val="28"/>
        </w:rPr>
        <w:t>2</w:t>
      </w:r>
      <w:r>
        <w:rPr>
          <w:rFonts w:ascii="Tahoma" w:hAnsi="Tahoma" w:cs="Tahoma"/>
          <w:sz w:val="28"/>
          <w:szCs w:val="28"/>
        </w:rPr>
        <w:t>, Constitutional and Legislative measures are in place to ensure protection of the right</w:t>
      </w:r>
      <w:r w:rsidR="001E0607">
        <w:rPr>
          <w:rFonts w:ascii="Tahoma" w:hAnsi="Tahoma" w:cs="Tahoma"/>
          <w:sz w:val="28"/>
          <w:szCs w:val="28"/>
        </w:rPr>
        <w:t xml:space="preserve"> to acquire property</w:t>
      </w:r>
      <w:r w:rsidR="002A258E">
        <w:rPr>
          <w:rFonts w:ascii="Tahoma" w:hAnsi="Tahoma" w:cs="Tahoma"/>
          <w:sz w:val="28"/>
          <w:szCs w:val="28"/>
        </w:rPr>
        <w:t>. The Disability Revolving Loan Facility was put in place to address lack of capital amongst entrepreneurial Persons with Disabilities and has a national coverage</w:t>
      </w:r>
      <w:r>
        <w:rPr>
          <w:rFonts w:ascii="Tahoma" w:hAnsi="Tahoma" w:cs="Tahoma"/>
          <w:sz w:val="28"/>
          <w:szCs w:val="28"/>
        </w:rPr>
        <w:t>;</w:t>
      </w:r>
    </w:p>
    <w:p w14:paraId="3EE1D557" w14:textId="77777777" w:rsidR="008F5896" w:rsidRPr="008F5896" w:rsidRDefault="008F5896" w:rsidP="006777EA">
      <w:pPr>
        <w:pStyle w:val="ListParagraph"/>
        <w:rPr>
          <w:rFonts w:ascii="Tahoma" w:hAnsi="Tahoma" w:cs="Tahoma"/>
          <w:sz w:val="28"/>
          <w:szCs w:val="28"/>
        </w:rPr>
      </w:pPr>
    </w:p>
    <w:p w14:paraId="78C22F76" w14:textId="77777777" w:rsidR="008F5896" w:rsidRDefault="00F0672D" w:rsidP="006777EA">
      <w:pPr>
        <w:pStyle w:val="ListParagraph"/>
        <w:numPr>
          <w:ilvl w:val="0"/>
          <w:numId w:val="4"/>
        </w:numPr>
        <w:spacing w:after="0" w:line="360" w:lineRule="auto"/>
        <w:jc w:val="both"/>
        <w:rPr>
          <w:rFonts w:ascii="Tahoma" w:hAnsi="Tahoma" w:cs="Tahoma"/>
          <w:sz w:val="28"/>
          <w:szCs w:val="28"/>
        </w:rPr>
      </w:pPr>
      <w:r w:rsidRPr="00DC4879">
        <w:rPr>
          <w:rFonts w:ascii="Tahoma" w:hAnsi="Tahoma" w:cs="Tahoma"/>
          <w:sz w:val="28"/>
          <w:szCs w:val="28"/>
        </w:rPr>
        <w:t xml:space="preserve">Regarding </w:t>
      </w:r>
      <w:r w:rsidR="002A258E" w:rsidRPr="00DC4879">
        <w:rPr>
          <w:rFonts w:ascii="Tahoma" w:hAnsi="Tahoma" w:cs="Tahoma"/>
          <w:sz w:val="28"/>
          <w:szCs w:val="28"/>
        </w:rPr>
        <w:t>freedom of expression and opinion, and access to information</w:t>
      </w:r>
      <w:r w:rsidRPr="00DC4879">
        <w:rPr>
          <w:rFonts w:ascii="Tahoma" w:hAnsi="Tahoma" w:cs="Tahoma"/>
          <w:sz w:val="28"/>
          <w:szCs w:val="28"/>
        </w:rPr>
        <w:t xml:space="preserve">, in addition to the constitutional and legislative measures in place, </w:t>
      </w:r>
      <w:r w:rsidR="00EA74FA" w:rsidRPr="00DC4879">
        <w:rPr>
          <w:rFonts w:ascii="Tahoma" w:hAnsi="Tahoma" w:cs="Tahoma"/>
          <w:sz w:val="28"/>
          <w:szCs w:val="28"/>
        </w:rPr>
        <w:t>Government, Development Partners and organisations of P</w:t>
      </w:r>
      <w:r w:rsidR="00A25FC3" w:rsidRPr="00DC4879">
        <w:rPr>
          <w:rFonts w:ascii="Tahoma" w:hAnsi="Tahoma" w:cs="Tahoma"/>
          <w:sz w:val="28"/>
          <w:szCs w:val="28"/>
        </w:rPr>
        <w:t>ersons</w:t>
      </w:r>
      <w:r w:rsidR="00EA74FA" w:rsidRPr="00DC4879">
        <w:rPr>
          <w:rFonts w:ascii="Tahoma" w:hAnsi="Tahoma" w:cs="Tahoma"/>
          <w:sz w:val="28"/>
          <w:szCs w:val="28"/>
        </w:rPr>
        <w:t xml:space="preserve"> with Disabilities developed </w:t>
      </w:r>
      <w:r w:rsidR="007D4E2E" w:rsidRPr="00DC4879">
        <w:rPr>
          <w:rFonts w:ascii="Tahoma" w:hAnsi="Tahoma" w:cs="Tahoma"/>
          <w:sz w:val="28"/>
          <w:szCs w:val="28"/>
        </w:rPr>
        <w:t>two dictionaries, namely the Zimbabwe</w:t>
      </w:r>
      <w:r w:rsidR="00EA74FA" w:rsidRPr="00DC4879">
        <w:rPr>
          <w:rFonts w:ascii="Tahoma" w:hAnsi="Tahoma" w:cs="Tahoma"/>
          <w:sz w:val="28"/>
          <w:szCs w:val="28"/>
        </w:rPr>
        <w:t xml:space="preserve"> </w:t>
      </w:r>
      <w:r w:rsidR="007D4E2E" w:rsidRPr="00DC4879">
        <w:rPr>
          <w:rFonts w:ascii="Tahoma" w:hAnsi="Tahoma" w:cs="Tahoma"/>
          <w:sz w:val="28"/>
          <w:szCs w:val="28"/>
        </w:rPr>
        <w:t>Sign Language D</w:t>
      </w:r>
      <w:r w:rsidR="00EA74FA" w:rsidRPr="00DC4879">
        <w:rPr>
          <w:rFonts w:ascii="Tahoma" w:hAnsi="Tahoma" w:cs="Tahoma"/>
          <w:sz w:val="28"/>
          <w:szCs w:val="28"/>
        </w:rPr>
        <w:t>ictionar</w:t>
      </w:r>
      <w:r w:rsidR="007D4E2E" w:rsidRPr="00DC4879">
        <w:rPr>
          <w:rFonts w:ascii="Tahoma" w:hAnsi="Tahoma" w:cs="Tahoma"/>
          <w:sz w:val="28"/>
          <w:szCs w:val="28"/>
        </w:rPr>
        <w:t>y and the HIV and AIDS Sign Language Dictionary.</w:t>
      </w:r>
      <w:r w:rsidR="00EA74FA" w:rsidRPr="00DC4879">
        <w:rPr>
          <w:rFonts w:ascii="Tahoma" w:hAnsi="Tahoma" w:cs="Tahoma"/>
          <w:sz w:val="28"/>
          <w:szCs w:val="28"/>
        </w:rPr>
        <w:t xml:space="preserve"> </w:t>
      </w:r>
      <w:r w:rsidR="007D4E2E" w:rsidRPr="00DC4879">
        <w:rPr>
          <w:rFonts w:ascii="Tahoma" w:hAnsi="Tahoma" w:cs="Tahoma"/>
          <w:sz w:val="28"/>
          <w:szCs w:val="28"/>
        </w:rPr>
        <w:t>T</w:t>
      </w:r>
      <w:r w:rsidR="00EA74FA" w:rsidRPr="00DC4879">
        <w:rPr>
          <w:rFonts w:ascii="Tahoma" w:hAnsi="Tahoma" w:cs="Tahoma"/>
          <w:sz w:val="28"/>
          <w:szCs w:val="28"/>
        </w:rPr>
        <w:t xml:space="preserve">he Zimbabwe </w:t>
      </w:r>
      <w:r w:rsidR="00EA74FA" w:rsidRPr="00DC4879">
        <w:rPr>
          <w:rFonts w:ascii="Tahoma" w:hAnsi="Tahoma" w:cs="Tahoma"/>
          <w:sz w:val="28"/>
          <w:szCs w:val="28"/>
        </w:rPr>
        <w:lastRenderedPageBreak/>
        <w:t>Broadcasting Holdings introduced the use of sign language to disseminate information in its broadcast</w:t>
      </w:r>
      <w:r w:rsidR="00DC4879" w:rsidRPr="00DC4879">
        <w:rPr>
          <w:rFonts w:ascii="Tahoma" w:hAnsi="Tahoma" w:cs="Tahoma"/>
          <w:sz w:val="28"/>
          <w:szCs w:val="28"/>
        </w:rPr>
        <w:t>ing</w:t>
      </w:r>
      <w:r w:rsidR="00EA74FA" w:rsidRPr="00DC4879">
        <w:rPr>
          <w:rFonts w:ascii="Tahoma" w:hAnsi="Tahoma" w:cs="Tahoma"/>
          <w:sz w:val="28"/>
          <w:szCs w:val="28"/>
        </w:rPr>
        <w:t xml:space="preserve">. </w:t>
      </w:r>
    </w:p>
    <w:p w14:paraId="4CA3BF4C" w14:textId="77777777" w:rsidR="00DC4879" w:rsidRPr="00DC4879" w:rsidRDefault="00DC4879" w:rsidP="00DC4879">
      <w:pPr>
        <w:pStyle w:val="ListParagraph"/>
        <w:rPr>
          <w:rFonts w:ascii="Tahoma" w:hAnsi="Tahoma" w:cs="Tahoma"/>
          <w:sz w:val="28"/>
          <w:szCs w:val="28"/>
        </w:rPr>
      </w:pPr>
    </w:p>
    <w:p w14:paraId="40EEA325" w14:textId="77777777" w:rsidR="00DC4879" w:rsidRPr="00DC4879" w:rsidRDefault="00DC4879" w:rsidP="00DC4879">
      <w:pPr>
        <w:pStyle w:val="ListParagraph"/>
        <w:spacing w:after="0" w:line="360" w:lineRule="auto"/>
        <w:jc w:val="both"/>
        <w:rPr>
          <w:rFonts w:ascii="Tahoma" w:hAnsi="Tahoma" w:cs="Tahoma"/>
          <w:sz w:val="28"/>
          <w:szCs w:val="28"/>
        </w:rPr>
      </w:pPr>
    </w:p>
    <w:p w14:paraId="1DF5A8CC" w14:textId="77777777" w:rsidR="00F0672D" w:rsidRDefault="00F0672D" w:rsidP="006777E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 xml:space="preserve">Pertaining to the right to </w:t>
      </w:r>
      <w:r w:rsidR="007D4E2E">
        <w:rPr>
          <w:rFonts w:ascii="Tahoma" w:hAnsi="Tahoma" w:cs="Tahoma"/>
          <w:sz w:val="28"/>
          <w:szCs w:val="28"/>
        </w:rPr>
        <w:t>health</w:t>
      </w:r>
      <w:r>
        <w:rPr>
          <w:rFonts w:ascii="Tahoma" w:hAnsi="Tahoma" w:cs="Tahoma"/>
          <w:sz w:val="28"/>
          <w:szCs w:val="28"/>
        </w:rPr>
        <w:t xml:space="preserve">, </w:t>
      </w:r>
      <w:r w:rsidR="00415C13">
        <w:rPr>
          <w:rFonts w:ascii="Tahoma" w:hAnsi="Tahoma" w:cs="Tahoma"/>
          <w:sz w:val="28"/>
          <w:szCs w:val="28"/>
        </w:rPr>
        <w:t xml:space="preserve">in addition to the District, Provincial, Central hospitals and some mission hospitals that provide specialised rehabilitation therapy and assessments for persons with disabilities, the following specialised institutions are also available for prevention of impairments </w:t>
      </w:r>
      <w:r w:rsidR="00DC4879">
        <w:rPr>
          <w:rFonts w:ascii="Tahoma" w:hAnsi="Tahoma" w:cs="Tahoma"/>
          <w:sz w:val="28"/>
          <w:szCs w:val="28"/>
        </w:rPr>
        <w:t>and rehabilitation of the disabled people.</w:t>
      </w:r>
      <w:r w:rsidR="00415C13">
        <w:rPr>
          <w:rFonts w:ascii="Tahoma" w:hAnsi="Tahoma" w:cs="Tahoma"/>
          <w:sz w:val="28"/>
          <w:szCs w:val="28"/>
        </w:rPr>
        <w:t xml:space="preserve"> </w:t>
      </w:r>
      <w:r w:rsidR="00DC4879">
        <w:rPr>
          <w:rFonts w:ascii="Tahoma" w:hAnsi="Tahoma" w:cs="Tahoma"/>
          <w:sz w:val="28"/>
          <w:szCs w:val="28"/>
        </w:rPr>
        <w:t xml:space="preserve">These include the following: </w:t>
      </w:r>
      <w:r w:rsidR="00415C13">
        <w:rPr>
          <w:rFonts w:ascii="Tahoma" w:hAnsi="Tahoma" w:cs="Tahoma"/>
          <w:sz w:val="28"/>
          <w:szCs w:val="28"/>
        </w:rPr>
        <w:t xml:space="preserve">Ruwa National Rehabilitation Centre; Ingutsheni; United Bulawayo Hospital; Parirenyatwa </w:t>
      </w:r>
      <w:r w:rsidR="00A25FC3">
        <w:rPr>
          <w:rFonts w:ascii="Tahoma" w:hAnsi="Tahoma" w:cs="Tahoma"/>
          <w:sz w:val="28"/>
          <w:szCs w:val="28"/>
        </w:rPr>
        <w:t>Orthopaedic</w:t>
      </w:r>
      <w:r w:rsidR="00415C13">
        <w:rPr>
          <w:rFonts w:ascii="Tahoma" w:hAnsi="Tahoma" w:cs="Tahoma"/>
          <w:sz w:val="28"/>
          <w:szCs w:val="28"/>
        </w:rPr>
        <w:t xml:space="preserve"> Centre; Tsanga Lodge; Mlondolozi and Jairos Jiri</w:t>
      </w:r>
      <w:r>
        <w:rPr>
          <w:rFonts w:ascii="Tahoma" w:hAnsi="Tahoma" w:cs="Tahoma"/>
          <w:sz w:val="28"/>
          <w:szCs w:val="28"/>
        </w:rPr>
        <w:t xml:space="preserve">   </w:t>
      </w:r>
    </w:p>
    <w:p w14:paraId="7459523A" w14:textId="77777777" w:rsidR="00F0672D" w:rsidRPr="00A24570" w:rsidRDefault="00F0672D" w:rsidP="00E434B1">
      <w:pPr>
        <w:pStyle w:val="ListParagraph"/>
        <w:spacing w:after="0" w:line="360" w:lineRule="auto"/>
        <w:jc w:val="both"/>
        <w:rPr>
          <w:rFonts w:ascii="Tahoma" w:hAnsi="Tahoma" w:cs="Tahoma"/>
          <w:sz w:val="28"/>
          <w:szCs w:val="28"/>
        </w:rPr>
      </w:pPr>
    </w:p>
    <w:p w14:paraId="21B47D26" w14:textId="77777777" w:rsidR="00F0672D" w:rsidRDefault="00F0672D" w:rsidP="006777EA">
      <w:pPr>
        <w:spacing w:line="360" w:lineRule="auto"/>
        <w:contextualSpacing/>
        <w:jc w:val="both"/>
        <w:rPr>
          <w:rFonts w:ascii="Tahoma" w:hAnsi="Tahoma" w:cs="Tahoma"/>
          <w:sz w:val="28"/>
          <w:szCs w:val="28"/>
        </w:rPr>
      </w:pPr>
      <w:r>
        <w:rPr>
          <w:rFonts w:ascii="Tahoma" w:hAnsi="Tahoma" w:cs="Tahoma"/>
          <w:sz w:val="28"/>
          <w:szCs w:val="28"/>
        </w:rPr>
        <w:t xml:space="preserve">In summary, the Report shows that Zimbabwe has made great strides in ensuring </w:t>
      </w:r>
      <w:r w:rsidR="00415C13">
        <w:rPr>
          <w:rFonts w:ascii="Tahoma" w:hAnsi="Tahoma" w:cs="Tahoma"/>
          <w:sz w:val="28"/>
          <w:szCs w:val="28"/>
        </w:rPr>
        <w:t xml:space="preserve">that Persons with Disability live in equality with others. </w:t>
      </w:r>
      <w:r w:rsidRPr="00A25FC3">
        <w:rPr>
          <w:rFonts w:ascii="Tahoma" w:hAnsi="Tahoma" w:cs="Tahoma"/>
          <w:sz w:val="28"/>
          <w:szCs w:val="28"/>
        </w:rPr>
        <w:t xml:space="preserve">As a nation, the country </w:t>
      </w:r>
      <w:r w:rsidR="008F5896" w:rsidRPr="00A25FC3">
        <w:rPr>
          <w:rFonts w:ascii="Tahoma" w:hAnsi="Tahoma" w:cs="Tahoma"/>
          <w:sz w:val="28"/>
          <w:szCs w:val="28"/>
        </w:rPr>
        <w:t xml:space="preserve">will </w:t>
      </w:r>
      <w:r w:rsidRPr="00A25FC3">
        <w:rPr>
          <w:rFonts w:ascii="Tahoma" w:hAnsi="Tahoma" w:cs="Tahoma"/>
          <w:sz w:val="28"/>
          <w:szCs w:val="28"/>
        </w:rPr>
        <w:t xml:space="preserve">remain fully committed to </w:t>
      </w:r>
      <w:r w:rsidR="008F5896" w:rsidRPr="00A25FC3">
        <w:rPr>
          <w:rFonts w:ascii="Tahoma" w:hAnsi="Tahoma" w:cs="Tahoma"/>
          <w:sz w:val="28"/>
          <w:szCs w:val="28"/>
        </w:rPr>
        <w:t xml:space="preserve">improving </w:t>
      </w:r>
      <w:r w:rsidRPr="00A25FC3">
        <w:rPr>
          <w:rFonts w:ascii="Tahoma" w:hAnsi="Tahoma" w:cs="Tahoma"/>
          <w:sz w:val="28"/>
          <w:szCs w:val="28"/>
        </w:rPr>
        <w:t xml:space="preserve">the </w:t>
      </w:r>
      <w:r w:rsidR="008F5896" w:rsidRPr="00A25FC3">
        <w:rPr>
          <w:rFonts w:ascii="Tahoma" w:hAnsi="Tahoma" w:cs="Tahoma"/>
          <w:sz w:val="28"/>
          <w:szCs w:val="28"/>
        </w:rPr>
        <w:t>rights and welfare of Persons with Disabilities</w:t>
      </w:r>
      <w:r w:rsidR="00A25FC3" w:rsidRPr="00A25FC3">
        <w:rPr>
          <w:rFonts w:ascii="Tahoma" w:hAnsi="Tahoma" w:cs="Tahoma"/>
          <w:sz w:val="28"/>
          <w:szCs w:val="28"/>
        </w:rPr>
        <w:t>.</w:t>
      </w:r>
      <w:r w:rsidR="008F5896">
        <w:rPr>
          <w:rFonts w:ascii="Tahoma" w:hAnsi="Tahoma" w:cs="Tahoma"/>
          <w:color w:val="FF0000"/>
          <w:sz w:val="28"/>
          <w:szCs w:val="28"/>
        </w:rPr>
        <w:t xml:space="preserve"> </w:t>
      </w:r>
    </w:p>
    <w:p w14:paraId="2431DADF" w14:textId="77777777" w:rsidR="006B14B2" w:rsidRDefault="006B14B2" w:rsidP="006777EA">
      <w:pPr>
        <w:spacing w:line="360" w:lineRule="auto"/>
        <w:contextualSpacing/>
        <w:jc w:val="both"/>
      </w:pPr>
    </w:p>
    <w:p w14:paraId="27A65C1A" w14:textId="77777777" w:rsidR="006B14B2" w:rsidRPr="00726067" w:rsidRDefault="008F5896" w:rsidP="006777EA">
      <w:pPr>
        <w:spacing w:after="0"/>
        <w:ind w:left="720" w:hanging="720"/>
        <w:contextualSpacing/>
        <w:jc w:val="both"/>
        <w:rPr>
          <w:rFonts w:ascii="Tahoma" w:hAnsi="Tahoma" w:cs="Tahoma"/>
          <w:b/>
          <w:sz w:val="28"/>
          <w:szCs w:val="28"/>
          <w:u w:val="single"/>
          <w:lang w:val="en-ZW"/>
        </w:rPr>
      </w:pPr>
      <w:r>
        <w:rPr>
          <w:rFonts w:ascii="Tahoma" w:hAnsi="Tahoma" w:cs="Tahoma"/>
          <w:b/>
          <w:sz w:val="28"/>
          <w:szCs w:val="28"/>
          <w:lang w:val="en-ZW"/>
        </w:rPr>
        <w:t>4.0</w:t>
      </w:r>
      <w:r>
        <w:rPr>
          <w:rFonts w:ascii="Tahoma" w:hAnsi="Tahoma" w:cs="Tahoma"/>
          <w:b/>
          <w:sz w:val="28"/>
          <w:szCs w:val="28"/>
          <w:lang w:val="en-ZW"/>
        </w:rPr>
        <w:tab/>
      </w:r>
      <w:r w:rsidR="006B14B2">
        <w:rPr>
          <w:rFonts w:ascii="Tahoma" w:hAnsi="Tahoma" w:cs="Tahoma"/>
          <w:b/>
          <w:sz w:val="28"/>
          <w:szCs w:val="28"/>
          <w:u w:val="single"/>
          <w:lang w:val="en-ZW"/>
        </w:rPr>
        <w:t xml:space="preserve">PREPARATIONS FOR THE </w:t>
      </w:r>
      <w:r w:rsidR="00726067" w:rsidRPr="00726067">
        <w:rPr>
          <w:rFonts w:ascii="Tahoma" w:hAnsi="Tahoma" w:cs="Tahoma"/>
          <w:b/>
          <w:sz w:val="28"/>
          <w:szCs w:val="28"/>
          <w:u w:val="single"/>
          <w:lang w:val="en-ZW"/>
        </w:rPr>
        <w:t>42</w:t>
      </w:r>
      <w:r w:rsidR="00726067" w:rsidRPr="00726067">
        <w:rPr>
          <w:rFonts w:ascii="Tahoma" w:hAnsi="Tahoma" w:cs="Tahoma"/>
          <w:b/>
          <w:sz w:val="28"/>
          <w:szCs w:val="28"/>
          <w:u w:val="single"/>
          <w:vertAlign w:val="superscript"/>
          <w:lang w:val="en-ZW"/>
        </w:rPr>
        <w:t>ND</w:t>
      </w:r>
      <w:r w:rsidR="00726067" w:rsidRPr="00726067">
        <w:rPr>
          <w:rFonts w:ascii="Tahoma" w:hAnsi="Tahoma" w:cs="Tahoma"/>
          <w:b/>
          <w:sz w:val="28"/>
          <w:szCs w:val="28"/>
          <w:u w:val="single"/>
          <w:lang w:val="en-ZW"/>
        </w:rPr>
        <w:t xml:space="preserve"> INDEPENDENCE ANNIVERSARY CELEBRATIONS AND THE 2022 CHILDREN’S PARTY</w:t>
      </w:r>
    </w:p>
    <w:p w14:paraId="3428290A" w14:textId="77777777" w:rsidR="006B14B2" w:rsidRDefault="006B14B2" w:rsidP="006777EA">
      <w:pPr>
        <w:spacing w:after="0"/>
        <w:contextualSpacing/>
        <w:jc w:val="both"/>
        <w:rPr>
          <w:rFonts w:ascii="Tahoma" w:hAnsi="Tahoma" w:cs="Tahoma"/>
          <w:b/>
          <w:sz w:val="28"/>
          <w:szCs w:val="28"/>
          <w:u w:val="single"/>
          <w:lang w:val="en-ZW"/>
        </w:rPr>
      </w:pPr>
    </w:p>
    <w:p w14:paraId="03BB2513" w14:textId="77777777" w:rsidR="008F5896" w:rsidRDefault="008F5896" w:rsidP="006777EA">
      <w:pPr>
        <w:spacing w:after="0" w:line="360" w:lineRule="auto"/>
        <w:contextualSpacing/>
        <w:jc w:val="both"/>
        <w:rPr>
          <w:rFonts w:ascii="Tahoma" w:hAnsi="Tahoma" w:cs="Tahoma"/>
          <w:sz w:val="28"/>
          <w:szCs w:val="28"/>
          <w:lang w:val="en-ZW"/>
        </w:rPr>
      </w:pPr>
    </w:p>
    <w:p w14:paraId="3D8A0579" w14:textId="77777777" w:rsidR="006B14B2" w:rsidRDefault="006B14B2" w:rsidP="006777EA">
      <w:pPr>
        <w:spacing w:after="0" w:line="360" w:lineRule="auto"/>
        <w:contextualSpacing/>
        <w:jc w:val="both"/>
        <w:rPr>
          <w:rFonts w:ascii="Tahoma" w:hAnsi="Tahoma" w:cs="Tahoma"/>
          <w:sz w:val="28"/>
          <w:szCs w:val="28"/>
          <w:lang w:val="en-ZW"/>
        </w:rPr>
      </w:pPr>
      <w:r>
        <w:rPr>
          <w:rFonts w:ascii="Tahoma" w:hAnsi="Tahoma" w:cs="Tahoma"/>
          <w:sz w:val="28"/>
          <w:szCs w:val="28"/>
          <w:lang w:val="en-ZW"/>
        </w:rPr>
        <w:t>The Minister of Lo</w:t>
      </w:r>
      <w:r w:rsidR="00A25FC3">
        <w:rPr>
          <w:rFonts w:ascii="Tahoma" w:hAnsi="Tahoma" w:cs="Tahoma"/>
          <w:sz w:val="28"/>
          <w:szCs w:val="28"/>
          <w:lang w:val="en-ZW"/>
        </w:rPr>
        <w:t>cal Government and Public Works Honourable July Moyo,</w:t>
      </w:r>
      <w:r>
        <w:rPr>
          <w:rFonts w:ascii="Tahoma" w:hAnsi="Tahoma" w:cs="Tahoma"/>
          <w:sz w:val="28"/>
          <w:szCs w:val="28"/>
          <w:lang w:val="en-ZW"/>
        </w:rPr>
        <w:t xml:space="preserve"> as the Acting Chairman of the Cabinet Committee on State Occasions, briefed Cabinet on the </w:t>
      </w:r>
      <w:r w:rsidR="00A25FC3">
        <w:rPr>
          <w:rFonts w:ascii="Tahoma" w:hAnsi="Tahoma" w:cs="Tahoma"/>
          <w:sz w:val="28"/>
          <w:szCs w:val="28"/>
          <w:lang w:val="en-ZW"/>
        </w:rPr>
        <w:t>42</w:t>
      </w:r>
      <w:r w:rsidR="00A25FC3" w:rsidRPr="00A25FC3">
        <w:rPr>
          <w:rFonts w:ascii="Tahoma" w:hAnsi="Tahoma" w:cs="Tahoma"/>
          <w:sz w:val="28"/>
          <w:szCs w:val="28"/>
          <w:vertAlign w:val="superscript"/>
          <w:lang w:val="en-ZW"/>
        </w:rPr>
        <w:t>nd</w:t>
      </w:r>
      <w:r w:rsidR="00A25FC3">
        <w:rPr>
          <w:rFonts w:ascii="Tahoma" w:hAnsi="Tahoma" w:cs="Tahoma"/>
          <w:sz w:val="28"/>
          <w:szCs w:val="28"/>
          <w:lang w:val="en-ZW"/>
        </w:rPr>
        <w:t xml:space="preserve"> Independence Anniversary Celebrations</w:t>
      </w:r>
      <w:r>
        <w:rPr>
          <w:rFonts w:ascii="Tahoma" w:hAnsi="Tahoma" w:cs="Tahoma"/>
          <w:sz w:val="28"/>
          <w:szCs w:val="28"/>
          <w:lang w:val="en-ZW"/>
        </w:rPr>
        <w:t xml:space="preserve"> and the </w:t>
      </w:r>
      <w:r w:rsidR="00A25FC3">
        <w:rPr>
          <w:rFonts w:ascii="Tahoma" w:hAnsi="Tahoma" w:cs="Tahoma"/>
          <w:sz w:val="28"/>
          <w:szCs w:val="28"/>
          <w:lang w:val="en-ZW"/>
        </w:rPr>
        <w:t>2022 Children’s Party</w:t>
      </w:r>
      <w:r>
        <w:rPr>
          <w:rFonts w:ascii="Tahoma" w:hAnsi="Tahoma" w:cs="Tahoma"/>
          <w:sz w:val="28"/>
          <w:szCs w:val="28"/>
          <w:lang w:val="en-ZW"/>
        </w:rPr>
        <w:t xml:space="preserve">. </w:t>
      </w:r>
    </w:p>
    <w:p w14:paraId="7300B5F1" w14:textId="77777777" w:rsidR="006B14B2" w:rsidRDefault="006B14B2" w:rsidP="006777EA">
      <w:pPr>
        <w:spacing w:after="0" w:line="360" w:lineRule="auto"/>
        <w:contextualSpacing/>
        <w:jc w:val="both"/>
        <w:rPr>
          <w:rFonts w:ascii="Tahoma" w:hAnsi="Tahoma" w:cs="Tahoma"/>
          <w:sz w:val="28"/>
          <w:szCs w:val="28"/>
          <w:lang w:val="en-ZW"/>
        </w:rPr>
      </w:pPr>
    </w:p>
    <w:p w14:paraId="7D50C739" w14:textId="77777777" w:rsidR="006B14B2" w:rsidRDefault="00E64686" w:rsidP="006777EA">
      <w:pPr>
        <w:spacing w:after="0" w:line="360" w:lineRule="auto"/>
        <w:contextualSpacing/>
        <w:jc w:val="both"/>
        <w:rPr>
          <w:rFonts w:ascii="Tahoma" w:hAnsi="Tahoma" w:cs="Tahoma"/>
          <w:sz w:val="28"/>
          <w:szCs w:val="28"/>
          <w:lang w:val="en-ZW"/>
        </w:rPr>
      </w:pPr>
      <w:r>
        <w:rPr>
          <w:rFonts w:ascii="Tahoma" w:hAnsi="Tahoma" w:cs="Tahoma"/>
          <w:sz w:val="28"/>
          <w:szCs w:val="28"/>
          <w:lang w:val="en-ZW"/>
        </w:rPr>
        <w:t>Preparations for t</w:t>
      </w:r>
      <w:r w:rsidR="006B14B2">
        <w:rPr>
          <w:rFonts w:ascii="Tahoma" w:hAnsi="Tahoma" w:cs="Tahoma"/>
          <w:sz w:val="28"/>
          <w:szCs w:val="28"/>
          <w:lang w:val="en-ZW"/>
        </w:rPr>
        <w:t xml:space="preserve">he </w:t>
      </w:r>
      <w:r>
        <w:rPr>
          <w:rFonts w:ascii="Tahoma" w:hAnsi="Tahoma" w:cs="Tahoma"/>
          <w:sz w:val="28"/>
          <w:szCs w:val="28"/>
          <w:lang w:val="en-ZW"/>
        </w:rPr>
        <w:t>42</w:t>
      </w:r>
      <w:r w:rsidRPr="00A25FC3">
        <w:rPr>
          <w:rFonts w:ascii="Tahoma" w:hAnsi="Tahoma" w:cs="Tahoma"/>
          <w:sz w:val="28"/>
          <w:szCs w:val="28"/>
          <w:vertAlign w:val="superscript"/>
          <w:lang w:val="en-ZW"/>
        </w:rPr>
        <w:t>nd</w:t>
      </w:r>
      <w:r>
        <w:rPr>
          <w:rFonts w:ascii="Tahoma" w:hAnsi="Tahoma" w:cs="Tahoma"/>
          <w:sz w:val="28"/>
          <w:szCs w:val="28"/>
          <w:lang w:val="en-ZW"/>
        </w:rPr>
        <w:t xml:space="preserve"> Independence Anniversary Celebrations</w:t>
      </w:r>
      <w:r w:rsidR="00DC4879">
        <w:rPr>
          <w:rFonts w:ascii="Tahoma" w:hAnsi="Tahoma" w:cs="Tahoma"/>
          <w:sz w:val="28"/>
          <w:szCs w:val="28"/>
          <w:lang w:val="en-ZW"/>
        </w:rPr>
        <w:t xml:space="preserve"> which</w:t>
      </w:r>
      <w:r w:rsidR="006B14B2">
        <w:rPr>
          <w:rFonts w:ascii="Tahoma" w:hAnsi="Tahoma" w:cs="Tahoma"/>
          <w:sz w:val="28"/>
          <w:szCs w:val="28"/>
          <w:lang w:val="en-ZW"/>
        </w:rPr>
        <w:t xml:space="preserve"> will be held under the theme “</w:t>
      </w:r>
      <w:r>
        <w:rPr>
          <w:rFonts w:ascii="Tahoma" w:hAnsi="Tahoma" w:cs="Tahoma"/>
          <w:b/>
          <w:sz w:val="28"/>
          <w:szCs w:val="28"/>
          <w:lang w:val="en-ZW"/>
        </w:rPr>
        <w:t>ZIM@42: LEAVING NO ONE AND NO PLACE BEHIND</w:t>
      </w:r>
      <w:r w:rsidR="006B14B2">
        <w:rPr>
          <w:rFonts w:ascii="Tahoma" w:hAnsi="Tahoma" w:cs="Tahoma"/>
          <w:sz w:val="28"/>
          <w:szCs w:val="28"/>
          <w:lang w:val="en-ZW"/>
        </w:rPr>
        <w:t>” on 1</w:t>
      </w:r>
      <w:r>
        <w:rPr>
          <w:rFonts w:ascii="Tahoma" w:hAnsi="Tahoma" w:cs="Tahoma"/>
          <w:sz w:val="28"/>
          <w:szCs w:val="28"/>
          <w:lang w:val="en-ZW"/>
        </w:rPr>
        <w:t>8</w:t>
      </w:r>
      <w:r w:rsidR="006B14B2">
        <w:rPr>
          <w:rFonts w:ascii="Tahoma" w:hAnsi="Tahoma" w:cs="Tahoma"/>
          <w:sz w:val="28"/>
          <w:szCs w:val="28"/>
          <w:lang w:val="en-ZW"/>
        </w:rPr>
        <w:t xml:space="preserve"> A</w:t>
      </w:r>
      <w:r>
        <w:rPr>
          <w:rFonts w:ascii="Tahoma" w:hAnsi="Tahoma" w:cs="Tahoma"/>
          <w:sz w:val="28"/>
          <w:szCs w:val="28"/>
          <w:lang w:val="en-ZW"/>
        </w:rPr>
        <w:t>pril</w:t>
      </w:r>
      <w:r w:rsidR="006B14B2">
        <w:rPr>
          <w:rFonts w:ascii="Tahoma" w:hAnsi="Tahoma" w:cs="Tahoma"/>
          <w:sz w:val="28"/>
          <w:szCs w:val="28"/>
          <w:lang w:val="en-ZW"/>
        </w:rPr>
        <w:t xml:space="preserve">, </w:t>
      </w:r>
      <w:r>
        <w:rPr>
          <w:rFonts w:ascii="Tahoma" w:hAnsi="Tahoma" w:cs="Tahoma"/>
          <w:sz w:val="28"/>
          <w:szCs w:val="28"/>
          <w:lang w:val="en-ZW"/>
        </w:rPr>
        <w:t>are at an advanced stage.  The Celebrations will commence on 16 April, 2022 with the lighting of the Independence Flame at Khami National Monument. T</w:t>
      </w:r>
      <w:r w:rsidR="006B14B2">
        <w:rPr>
          <w:rFonts w:ascii="Tahoma" w:hAnsi="Tahoma" w:cs="Tahoma"/>
          <w:sz w:val="28"/>
          <w:szCs w:val="28"/>
          <w:lang w:val="en-ZW"/>
        </w:rPr>
        <w:t xml:space="preserve">he </w:t>
      </w:r>
      <w:r>
        <w:rPr>
          <w:rFonts w:ascii="Tahoma" w:hAnsi="Tahoma" w:cs="Tahoma"/>
          <w:sz w:val="28"/>
          <w:szCs w:val="28"/>
          <w:lang w:val="en-ZW"/>
        </w:rPr>
        <w:t xml:space="preserve">Independence Torch lighting ceremony </w:t>
      </w:r>
      <w:r w:rsidR="001E1BBE">
        <w:rPr>
          <w:rFonts w:ascii="Tahoma" w:hAnsi="Tahoma" w:cs="Tahoma"/>
          <w:sz w:val="28"/>
          <w:szCs w:val="28"/>
          <w:lang w:val="en-ZW"/>
        </w:rPr>
        <w:t xml:space="preserve">which will be officiated by the Minister of State for Provincial Affairs and Devolution </w:t>
      </w:r>
      <w:r>
        <w:rPr>
          <w:rFonts w:ascii="Tahoma" w:hAnsi="Tahoma" w:cs="Tahoma"/>
          <w:sz w:val="28"/>
          <w:szCs w:val="28"/>
          <w:lang w:val="en-ZW"/>
        </w:rPr>
        <w:t xml:space="preserve">will be punctuated </w:t>
      </w:r>
      <w:r w:rsidR="008F4FA2">
        <w:rPr>
          <w:rFonts w:ascii="Tahoma" w:hAnsi="Tahoma" w:cs="Tahoma"/>
          <w:sz w:val="28"/>
          <w:szCs w:val="28"/>
          <w:lang w:val="en-ZW"/>
        </w:rPr>
        <w:t>by</w:t>
      </w:r>
      <w:r>
        <w:rPr>
          <w:rFonts w:ascii="Tahoma" w:hAnsi="Tahoma" w:cs="Tahoma"/>
          <w:sz w:val="28"/>
          <w:szCs w:val="28"/>
          <w:lang w:val="en-ZW"/>
        </w:rPr>
        <w:t xml:space="preserve"> arts and cultur</w:t>
      </w:r>
      <w:r w:rsidR="008F4FA2">
        <w:rPr>
          <w:rFonts w:ascii="Tahoma" w:hAnsi="Tahoma" w:cs="Tahoma"/>
          <w:sz w:val="28"/>
          <w:szCs w:val="28"/>
          <w:lang w:val="en-ZW"/>
        </w:rPr>
        <w:t>al</w:t>
      </w:r>
      <w:r>
        <w:rPr>
          <w:rFonts w:ascii="Tahoma" w:hAnsi="Tahoma" w:cs="Tahoma"/>
          <w:sz w:val="28"/>
          <w:szCs w:val="28"/>
          <w:lang w:val="en-ZW"/>
        </w:rPr>
        <w:t xml:space="preserve"> acts</w:t>
      </w:r>
      <w:r w:rsidR="008F4FA2">
        <w:rPr>
          <w:rFonts w:ascii="Tahoma" w:hAnsi="Tahoma" w:cs="Tahoma"/>
          <w:sz w:val="28"/>
          <w:szCs w:val="28"/>
          <w:lang w:val="en-ZW"/>
        </w:rPr>
        <w:t xml:space="preserve"> from </w:t>
      </w:r>
      <w:r w:rsidR="00DC6A3B">
        <w:rPr>
          <w:rFonts w:ascii="Tahoma" w:hAnsi="Tahoma" w:cs="Tahoma"/>
          <w:sz w:val="28"/>
          <w:szCs w:val="28"/>
          <w:lang w:val="en-ZW"/>
        </w:rPr>
        <w:t>the region. The function will al</w:t>
      </w:r>
      <w:r w:rsidR="00177C09">
        <w:rPr>
          <w:rFonts w:ascii="Tahoma" w:hAnsi="Tahoma" w:cs="Tahoma"/>
          <w:sz w:val="28"/>
          <w:szCs w:val="28"/>
          <w:lang w:val="en-ZW"/>
        </w:rPr>
        <w:t>so be attended by some Cabinet M</w:t>
      </w:r>
      <w:r w:rsidR="00DC6A3B">
        <w:rPr>
          <w:rFonts w:ascii="Tahoma" w:hAnsi="Tahoma" w:cs="Tahoma"/>
          <w:sz w:val="28"/>
          <w:szCs w:val="28"/>
          <w:lang w:val="en-ZW"/>
        </w:rPr>
        <w:t>inisters.</w:t>
      </w:r>
      <w:r w:rsidR="008F4FA2">
        <w:rPr>
          <w:rFonts w:ascii="Tahoma" w:hAnsi="Tahoma" w:cs="Tahoma"/>
          <w:sz w:val="28"/>
          <w:szCs w:val="28"/>
          <w:lang w:val="en-ZW"/>
        </w:rPr>
        <w:t xml:space="preserve"> </w:t>
      </w:r>
    </w:p>
    <w:p w14:paraId="1EF7CC79" w14:textId="77777777" w:rsidR="006B14B2" w:rsidRDefault="006B14B2" w:rsidP="006777EA">
      <w:pPr>
        <w:spacing w:after="0" w:line="360" w:lineRule="auto"/>
        <w:contextualSpacing/>
        <w:jc w:val="both"/>
        <w:rPr>
          <w:rFonts w:ascii="Tahoma" w:hAnsi="Tahoma" w:cs="Tahoma"/>
          <w:sz w:val="28"/>
          <w:szCs w:val="28"/>
          <w:lang w:val="en-ZW"/>
        </w:rPr>
      </w:pPr>
    </w:p>
    <w:p w14:paraId="236BEDB0" w14:textId="77777777" w:rsidR="00177C09" w:rsidRDefault="006B14B2" w:rsidP="006777EA">
      <w:pPr>
        <w:spacing w:line="360" w:lineRule="auto"/>
        <w:contextualSpacing/>
        <w:jc w:val="both"/>
        <w:rPr>
          <w:rFonts w:ascii="Tahoma" w:hAnsi="Tahoma" w:cs="Tahoma"/>
          <w:sz w:val="28"/>
          <w:szCs w:val="28"/>
          <w:lang w:val="en-ZW"/>
        </w:rPr>
      </w:pPr>
      <w:r>
        <w:rPr>
          <w:rFonts w:ascii="Tahoma" w:hAnsi="Tahoma" w:cs="Tahoma"/>
          <w:sz w:val="28"/>
          <w:szCs w:val="28"/>
          <w:lang w:val="en-ZW"/>
        </w:rPr>
        <w:t xml:space="preserve">On a related matter, Cabinet </w:t>
      </w:r>
      <w:r w:rsidR="001E1BBE">
        <w:rPr>
          <w:rFonts w:ascii="Tahoma" w:hAnsi="Tahoma" w:cs="Tahoma"/>
          <w:sz w:val="28"/>
          <w:szCs w:val="28"/>
          <w:lang w:val="en-ZW"/>
        </w:rPr>
        <w:t>is advising that t</w:t>
      </w:r>
      <w:r>
        <w:rPr>
          <w:rFonts w:ascii="Tahoma" w:hAnsi="Tahoma" w:cs="Tahoma"/>
          <w:sz w:val="28"/>
          <w:szCs w:val="28"/>
          <w:lang w:val="en-ZW"/>
        </w:rPr>
        <w:t xml:space="preserve">he national fabric </w:t>
      </w:r>
      <w:r w:rsidR="00177C09">
        <w:rPr>
          <w:rFonts w:ascii="Tahoma" w:hAnsi="Tahoma" w:cs="Tahoma"/>
          <w:sz w:val="28"/>
          <w:szCs w:val="28"/>
          <w:lang w:val="en-ZW"/>
        </w:rPr>
        <w:t xml:space="preserve">will henceforth </w:t>
      </w:r>
      <w:r w:rsidR="00DC4879">
        <w:rPr>
          <w:rFonts w:ascii="Tahoma" w:hAnsi="Tahoma" w:cs="Tahoma"/>
          <w:sz w:val="28"/>
          <w:szCs w:val="28"/>
          <w:lang w:val="en-ZW"/>
        </w:rPr>
        <w:t>be</w:t>
      </w:r>
      <w:r w:rsidR="001E1BBE">
        <w:rPr>
          <w:rFonts w:ascii="Tahoma" w:hAnsi="Tahoma" w:cs="Tahoma"/>
          <w:sz w:val="28"/>
          <w:szCs w:val="28"/>
          <w:lang w:val="en-ZW"/>
        </w:rPr>
        <w:t xml:space="preserve"> available from the National Handicraft Centre</w:t>
      </w:r>
      <w:r w:rsidR="00DF250D">
        <w:rPr>
          <w:rFonts w:ascii="Tahoma" w:hAnsi="Tahoma" w:cs="Tahoma"/>
          <w:sz w:val="28"/>
          <w:szCs w:val="28"/>
          <w:lang w:val="en-ZW"/>
        </w:rPr>
        <w:t xml:space="preserve"> and the National Art Galler</w:t>
      </w:r>
      <w:r w:rsidR="00122484">
        <w:rPr>
          <w:rFonts w:ascii="Tahoma" w:hAnsi="Tahoma" w:cs="Tahoma"/>
          <w:sz w:val="28"/>
          <w:szCs w:val="28"/>
          <w:lang w:val="en-ZW"/>
        </w:rPr>
        <w:t>ies</w:t>
      </w:r>
      <w:r w:rsidR="00DF250D">
        <w:rPr>
          <w:rFonts w:ascii="Tahoma" w:hAnsi="Tahoma" w:cs="Tahoma"/>
          <w:sz w:val="28"/>
          <w:szCs w:val="28"/>
          <w:lang w:val="en-ZW"/>
        </w:rPr>
        <w:t xml:space="preserve"> in Harare, Mutare and Bulawayo</w:t>
      </w:r>
      <w:r w:rsidR="001E1BBE">
        <w:rPr>
          <w:rFonts w:ascii="Tahoma" w:hAnsi="Tahoma" w:cs="Tahoma"/>
          <w:sz w:val="28"/>
          <w:szCs w:val="28"/>
          <w:lang w:val="en-ZW"/>
        </w:rPr>
        <w:t>.</w:t>
      </w:r>
      <w:r w:rsidR="00DF250D">
        <w:rPr>
          <w:rFonts w:ascii="Tahoma" w:hAnsi="Tahoma" w:cs="Tahoma"/>
          <w:sz w:val="28"/>
          <w:szCs w:val="28"/>
          <w:lang w:val="en-ZW"/>
        </w:rPr>
        <w:t xml:space="preserve"> </w:t>
      </w:r>
      <w:r w:rsidR="00726067">
        <w:rPr>
          <w:rFonts w:ascii="Tahoma" w:hAnsi="Tahoma" w:cs="Tahoma"/>
          <w:sz w:val="28"/>
          <w:szCs w:val="28"/>
          <w:lang w:val="en-ZW"/>
        </w:rPr>
        <w:t>In Bulawayo, t</w:t>
      </w:r>
      <w:r w:rsidR="00DF250D">
        <w:rPr>
          <w:rFonts w:ascii="Tahoma" w:hAnsi="Tahoma" w:cs="Tahoma"/>
          <w:sz w:val="28"/>
          <w:szCs w:val="28"/>
          <w:lang w:val="en-ZW"/>
        </w:rPr>
        <w:t xml:space="preserve">he national fabric </w:t>
      </w:r>
      <w:r w:rsidR="00122484">
        <w:rPr>
          <w:rFonts w:ascii="Tahoma" w:hAnsi="Tahoma" w:cs="Tahoma"/>
          <w:sz w:val="28"/>
          <w:szCs w:val="28"/>
          <w:lang w:val="en-ZW"/>
        </w:rPr>
        <w:t>can also be purchased from</w:t>
      </w:r>
      <w:r w:rsidR="00DF250D">
        <w:rPr>
          <w:rFonts w:ascii="Tahoma" w:hAnsi="Tahoma" w:cs="Tahoma"/>
          <w:sz w:val="28"/>
          <w:szCs w:val="28"/>
          <w:lang w:val="en-ZW"/>
        </w:rPr>
        <w:t xml:space="preserve"> some retail outlets as well as from Mhlahlandhela Building.</w:t>
      </w:r>
      <w:r w:rsidR="00177C09">
        <w:rPr>
          <w:rFonts w:ascii="Tahoma" w:hAnsi="Tahoma" w:cs="Tahoma"/>
          <w:sz w:val="28"/>
          <w:szCs w:val="28"/>
          <w:lang w:val="en-ZW"/>
        </w:rPr>
        <w:t xml:space="preserve">  </w:t>
      </w:r>
    </w:p>
    <w:p w14:paraId="7E8A4775" w14:textId="77777777" w:rsidR="003B0C10" w:rsidRPr="006A1E3C" w:rsidRDefault="003B0C10" w:rsidP="006777EA">
      <w:pPr>
        <w:spacing w:line="360" w:lineRule="auto"/>
        <w:contextualSpacing/>
        <w:jc w:val="both"/>
        <w:rPr>
          <w:rFonts w:ascii="Tahoma" w:hAnsi="Tahoma" w:cs="Tahoma"/>
          <w:sz w:val="28"/>
          <w:szCs w:val="28"/>
          <w:lang w:val="en-ZW"/>
        </w:rPr>
      </w:pPr>
    </w:p>
    <w:p w14:paraId="19E4617F" w14:textId="77777777" w:rsidR="006777EA" w:rsidRDefault="006777EA" w:rsidP="006777EA">
      <w:pPr>
        <w:contextualSpacing/>
        <w:jc w:val="both"/>
        <w:rPr>
          <w:rFonts w:ascii="Tahoma" w:hAnsi="Tahoma" w:cs="Tahoma"/>
          <w:b/>
          <w:sz w:val="28"/>
          <w:szCs w:val="28"/>
          <w:u w:val="single"/>
          <w:lang w:val="en-ZW"/>
        </w:rPr>
      </w:pPr>
      <w:r>
        <w:rPr>
          <w:rFonts w:ascii="Tahoma" w:hAnsi="Tahoma" w:cs="Tahoma"/>
          <w:b/>
          <w:sz w:val="28"/>
          <w:szCs w:val="28"/>
          <w:lang w:val="en-ZW"/>
        </w:rPr>
        <w:t>5.0</w:t>
      </w:r>
      <w:r w:rsidRPr="00A74C12">
        <w:rPr>
          <w:rFonts w:ascii="Tahoma" w:hAnsi="Tahoma" w:cs="Tahoma"/>
          <w:b/>
          <w:sz w:val="28"/>
          <w:szCs w:val="28"/>
          <w:lang w:val="en-ZW"/>
        </w:rPr>
        <w:t xml:space="preserve"> </w:t>
      </w:r>
      <w:r>
        <w:rPr>
          <w:rFonts w:ascii="Tahoma" w:hAnsi="Tahoma" w:cs="Tahoma"/>
          <w:b/>
          <w:sz w:val="28"/>
          <w:szCs w:val="28"/>
          <w:lang w:val="en-ZW"/>
        </w:rPr>
        <w:tab/>
      </w:r>
      <w:r w:rsidRPr="00A74C12">
        <w:rPr>
          <w:rFonts w:ascii="Tahoma" w:hAnsi="Tahoma" w:cs="Tahoma"/>
          <w:b/>
          <w:sz w:val="28"/>
          <w:szCs w:val="28"/>
          <w:u w:val="single"/>
          <w:lang w:val="en-ZW"/>
        </w:rPr>
        <w:t xml:space="preserve">2021 SECOND HALF–YEAR PERFORMANCE REPORT OF THE </w:t>
      </w:r>
    </w:p>
    <w:p w14:paraId="697D00B4" w14:textId="77777777" w:rsidR="006777EA" w:rsidRPr="00A74C12" w:rsidRDefault="006777EA" w:rsidP="006777EA">
      <w:pPr>
        <w:ind w:firstLine="720"/>
        <w:contextualSpacing/>
        <w:jc w:val="both"/>
        <w:rPr>
          <w:rFonts w:ascii="Tahoma" w:hAnsi="Tahoma" w:cs="Tahoma"/>
          <w:b/>
          <w:sz w:val="28"/>
          <w:szCs w:val="28"/>
          <w:u w:val="single"/>
          <w:lang w:val="en-ZW"/>
        </w:rPr>
      </w:pPr>
      <w:r w:rsidRPr="00A74C12">
        <w:rPr>
          <w:rFonts w:ascii="Tahoma" w:hAnsi="Tahoma" w:cs="Tahoma"/>
          <w:b/>
          <w:sz w:val="28"/>
          <w:szCs w:val="28"/>
          <w:u w:val="single"/>
          <w:lang w:val="en-ZW"/>
        </w:rPr>
        <w:t>NATIONAL DEVELO</w:t>
      </w:r>
      <w:r>
        <w:rPr>
          <w:rFonts w:ascii="Tahoma" w:hAnsi="Tahoma" w:cs="Tahoma"/>
          <w:b/>
          <w:sz w:val="28"/>
          <w:szCs w:val="28"/>
          <w:u w:val="single"/>
          <w:lang w:val="en-ZW"/>
        </w:rPr>
        <w:t>P</w:t>
      </w:r>
      <w:r w:rsidRPr="00A74C12">
        <w:rPr>
          <w:rFonts w:ascii="Tahoma" w:hAnsi="Tahoma" w:cs="Tahoma"/>
          <w:b/>
          <w:sz w:val="28"/>
          <w:szCs w:val="28"/>
          <w:u w:val="single"/>
          <w:lang w:val="en-ZW"/>
        </w:rPr>
        <w:t>MENT STRATEGY 1: 2021-2025</w:t>
      </w:r>
      <w:r>
        <w:rPr>
          <w:rFonts w:ascii="Tahoma" w:hAnsi="Tahoma" w:cs="Tahoma"/>
          <w:b/>
          <w:sz w:val="28"/>
          <w:szCs w:val="28"/>
          <w:u w:val="single"/>
          <w:lang w:val="en-ZW"/>
        </w:rPr>
        <w:t xml:space="preserve"> (NDS)</w:t>
      </w:r>
    </w:p>
    <w:p w14:paraId="7B90E2BD" w14:textId="77777777" w:rsidR="006777EA" w:rsidRPr="00A74C12" w:rsidRDefault="006777EA" w:rsidP="006777EA">
      <w:pPr>
        <w:contextualSpacing/>
        <w:jc w:val="both"/>
        <w:rPr>
          <w:rFonts w:ascii="Tahoma" w:hAnsi="Tahoma" w:cs="Tahoma"/>
          <w:b/>
          <w:sz w:val="28"/>
          <w:szCs w:val="28"/>
          <w:u w:val="single"/>
          <w:lang w:val="en-ZW"/>
        </w:rPr>
      </w:pPr>
    </w:p>
    <w:p w14:paraId="00575557" w14:textId="77777777" w:rsidR="006777EA" w:rsidRDefault="006777EA" w:rsidP="006777EA">
      <w:pPr>
        <w:spacing w:line="360" w:lineRule="auto"/>
        <w:contextualSpacing/>
        <w:jc w:val="both"/>
        <w:rPr>
          <w:rFonts w:ascii="Tahoma" w:hAnsi="Tahoma" w:cs="Tahoma"/>
          <w:sz w:val="28"/>
          <w:szCs w:val="28"/>
          <w:lang w:val="en-ZW"/>
        </w:rPr>
      </w:pPr>
      <w:r w:rsidRPr="00182C66">
        <w:rPr>
          <w:rFonts w:ascii="Tahoma" w:hAnsi="Tahoma" w:cs="Tahoma"/>
          <w:sz w:val="28"/>
          <w:szCs w:val="28"/>
          <w:lang w:val="en-ZW"/>
        </w:rPr>
        <w:t>Cabinet considered and adopted the 2021 Second Half–Year Performance Report of</w:t>
      </w:r>
      <w:r>
        <w:rPr>
          <w:rFonts w:ascii="Tahoma" w:hAnsi="Tahoma" w:cs="Tahoma"/>
          <w:sz w:val="28"/>
          <w:szCs w:val="28"/>
          <w:lang w:val="en-ZW"/>
        </w:rPr>
        <w:t xml:space="preserve"> t</w:t>
      </w:r>
      <w:r w:rsidRPr="00182C66">
        <w:rPr>
          <w:rFonts w:ascii="Tahoma" w:hAnsi="Tahoma" w:cs="Tahoma"/>
          <w:sz w:val="28"/>
          <w:szCs w:val="28"/>
          <w:lang w:val="en-ZW"/>
        </w:rPr>
        <w:t>he National Develo</w:t>
      </w:r>
      <w:r>
        <w:rPr>
          <w:rFonts w:ascii="Tahoma" w:hAnsi="Tahoma" w:cs="Tahoma"/>
          <w:sz w:val="28"/>
          <w:szCs w:val="28"/>
          <w:lang w:val="en-ZW"/>
        </w:rPr>
        <w:t>pment Strategy 1: 2021-2025 (NDS</w:t>
      </w:r>
      <w:r w:rsidRPr="00182C66">
        <w:rPr>
          <w:rFonts w:ascii="Tahoma" w:hAnsi="Tahoma" w:cs="Tahoma"/>
          <w:sz w:val="28"/>
          <w:szCs w:val="28"/>
          <w:lang w:val="en-ZW"/>
        </w:rPr>
        <w:t>)</w:t>
      </w:r>
      <w:r>
        <w:rPr>
          <w:rFonts w:ascii="Tahoma" w:hAnsi="Tahoma" w:cs="Tahoma"/>
          <w:sz w:val="28"/>
          <w:szCs w:val="28"/>
          <w:lang w:val="en-ZW"/>
        </w:rPr>
        <w:t xml:space="preserve"> as presented by the Minister of Finance and Economic Development, Hon.</w:t>
      </w:r>
      <w:r w:rsidR="00DC4879">
        <w:rPr>
          <w:rFonts w:ascii="Tahoma" w:hAnsi="Tahoma" w:cs="Tahoma"/>
          <w:sz w:val="28"/>
          <w:szCs w:val="28"/>
          <w:lang w:val="en-ZW"/>
        </w:rPr>
        <w:t xml:space="preserve"> Prof.</w:t>
      </w:r>
      <w:r>
        <w:rPr>
          <w:rFonts w:ascii="Tahoma" w:hAnsi="Tahoma" w:cs="Tahoma"/>
          <w:sz w:val="28"/>
          <w:szCs w:val="28"/>
          <w:lang w:val="en-ZW"/>
        </w:rPr>
        <w:t xml:space="preserve"> M. Ncube. </w:t>
      </w:r>
    </w:p>
    <w:p w14:paraId="317194A4" w14:textId="77777777" w:rsidR="006777EA" w:rsidRDefault="006777EA" w:rsidP="006777EA">
      <w:pPr>
        <w:spacing w:line="360" w:lineRule="auto"/>
        <w:contextualSpacing/>
        <w:jc w:val="both"/>
        <w:rPr>
          <w:rFonts w:ascii="Tahoma" w:hAnsi="Tahoma" w:cs="Tahoma"/>
          <w:sz w:val="28"/>
          <w:szCs w:val="28"/>
          <w:lang w:val="en-ZW"/>
        </w:rPr>
      </w:pPr>
    </w:p>
    <w:p w14:paraId="6D602D98" w14:textId="77777777" w:rsidR="006777EA" w:rsidRDefault="006777EA" w:rsidP="006777EA">
      <w:pPr>
        <w:spacing w:line="360" w:lineRule="auto"/>
        <w:contextualSpacing/>
        <w:jc w:val="both"/>
        <w:rPr>
          <w:rFonts w:ascii="Tahoma" w:hAnsi="Tahoma" w:cs="Tahoma"/>
          <w:sz w:val="28"/>
          <w:szCs w:val="28"/>
          <w:lang w:val="en-ZW"/>
        </w:rPr>
      </w:pPr>
      <w:r>
        <w:rPr>
          <w:rFonts w:ascii="Tahoma" w:hAnsi="Tahoma" w:cs="Tahoma"/>
          <w:sz w:val="28"/>
          <w:szCs w:val="28"/>
          <w:lang w:val="en-ZW"/>
        </w:rPr>
        <w:t>The nation is advised that implementation of NDS1 has largely been successful despite the adverse effects</w:t>
      </w:r>
      <w:r w:rsidR="00DC4879">
        <w:rPr>
          <w:rFonts w:ascii="Tahoma" w:hAnsi="Tahoma" w:cs="Tahoma"/>
          <w:sz w:val="28"/>
          <w:szCs w:val="28"/>
          <w:lang w:val="en-ZW"/>
        </w:rPr>
        <w:t xml:space="preserve"> of</w:t>
      </w:r>
      <w:r>
        <w:rPr>
          <w:rFonts w:ascii="Tahoma" w:hAnsi="Tahoma" w:cs="Tahoma"/>
          <w:sz w:val="28"/>
          <w:szCs w:val="28"/>
          <w:lang w:val="en-ZW"/>
        </w:rPr>
        <w:t xml:space="preserve"> the COVID-19 and the </w:t>
      </w:r>
      <w:r>
        <w:rPr>
          <w:rFonts w:ascii="Tahoma" w:hAnsi="Tahoma" w:cs="Tahoma"/>
          <w:sz w:val="28"/>
          <w:szCs w:val="28"/>
          <w:lang w:val="en-ZW"/>
        </w:rPr>
        <w:lastRenderedPageBreak/>
        <w:t>exchange rate induced inflationary pressures in the economy.   The second half-year performance report highlights the progress registered</w:t>
      </w:r>
      <w:r w:rsidR="00DC4879">
        <w:rPr>
          <w:rFonts w:ascii="Tahoma" w:hAnsi="Tahoma" w:cs="Tahoma"/>
          <w:sz w:val="28"/>
          <w:szCs w:val="28"/>
          <w:lang w:val="en-ZW"/>
        </w:rPr>
        <w:t xml:space="preserve"> by all the 14 National Priorities</w:t>
      </w:r>
      <w:r w:rsidR="003B0C10">
        <w:rPr>
          <w:rFonts w:ascii="Tahoma" w:hAnsi="Tahoma" w:cs="Tahoma"/>
          <w:sz w:val="28"/>
          <w:szCs w:val="28"/>
          <w:lang w:val="en-ZW"/>
        </w:rPr>
        <w:t>.</w:t>
      </w:r>
      <w:r>
        <w:rPr>
          <w:rFonts w:ascii="Tahoma" w:hAnsi="Tahoma" w:cs="Tahoma"/>
          <w:sz w:val="28"/>
          <w:szCs w:val="28"/>
          <w:lang w:val="en-ZW"/>
        </w:rPr>
        <w:t xml:space="preserve"> </w:t>
      </w:r>
    </w:p>
    <w:p w14:paraId="1DC21C87" w14:textId="77777777" w:rsidR="006777EA" w:rsidRDefault="006777EA" w:rsidP="00E434B1">
      <w:pPr>
        <w:spacing w:after="0" w:line="360" w:lineRule="auto"/>
        <w:contextualSpacing/>
        <w:jc w:val="both"/>
        <w:rPr>
          <w:rFonts w:ascii="Tahoma" w:hAnsi="Tahoma" w:cs="Tahoma"/>
          <w:sz w:val="28"/>
          <w:szCs w:val="28"/>
          <w:lang w:val="en-ZW"/>
        </w:rPr>
      </w:pPr>
    </w:p>
    <w:p w14:paraId="3ACD27B5" w14:textId="77777777" w:rsidR="006777EA" w:rsidRDefault="006777EA" w:rsidP="006777EA">
      <w:pPr>
        <w:pStyle w:val="ListParagraph"/>
        <w:numPr>
          <w:ilvl w:val="0"/>
          <w:numId w:val="7"/>
        </w:numPr>
        <w:spacing w:after="0" w:line="360" w:lineRule="auto"/>
        <w:jc w:val="both"/>
        <w:rPr>
          <w:rFonts w:ascii="Tahoma" w:hAnsi="Tahoma" w:cs="Tahoma"/>
          <w:sz w:val="28"/>
          <w:szCs w:val="28"/>
        </w:rPr>
      </w:pPr>
      <w:r w:rsidRPr="007F166F">
        <w:rPr>
          <w:rFonts w:ascii="Tahoma" w:hAnsi="Tahoma" w:cs="Tahoma"/>
          <w:sz w:val="28"/>
          <w:szCs w:val="28"/>
        </w:rPr>
        <w:t xml:space="preserve"> On the economic growth front,</w:t>
      </w:r>
      <w:r>
        <w:rPr>
          <w:rFonts w:ascii="Tahoma" w:hAnsi="Tahoma" w:cs="Tahoma"/>
          <w:sz w:val="28"/>
          <w:szCs w:val="28"/>
        </w:rPr>
        <w:t xml:space="preserve"> the national GDP growth for 2021 stood at 7.8%, mainly on account of the good 2021 agriculture season, higher international mineral commodities’ prices, a general stable macroeconomic</w:t>
      </w:r>
      <w:r w:rsidR="00DC4879">
        <w:rPr>
          <w:rFonts w:ascii="Tahoma" w:hAnsi="Tahoma" w:cs="Tahoma"/>
          <w:sz w:val="28"/>
          <w:szCs w:val="28"/>
        </w:rPr>
        <w:t xml:space="preserve"> environment</w:t>
      </w:r>
      <w:r>
        <w:rPr>
          <w:rFonts w:ascii="Tahoma" w:hAnsi="Tahoma" w:cs="Tahoma"/>
          <w:sz w:val="28"/>
          <w:szCs w:val="28"/>
        </w:rPr>
        <w:t xml:space="preserve"> that enabled</w:t>
      </w:r>
      <w:r w:rsidR="00DC4879">
        <w:rPr>
          <w:rFonts w:ascii="Tahoma" w:hAnsi="Tahoma" w:cs="Tahoma"/>
          <w:sz w:val="28"/>
          <w:szCs w:val="28"/>
        </w:rPr>
        <w:t xml:space="preserve"> the</w:t>
      </w:r>
      <w:r>
        <w:rPr>
          <w:rFonts w:ascii="Tahoma" w:hAnsi="Tahoma" w:cs="Tahoma"/>
          <w:sz w:val="28"/>
          <w:szCs w:val="28"/>
        </w:rPr>
        <w:t xml:space="preserve"> domestication of some value chain, and better management of the COVID-19 pandemic.  Inflation significantly declined from 837.5% in July 2020 to 60.7% in December 2021.  The Auction System ensured a stable exchange rate and an uninterrupted supply of foreign currency to the economy. The external sector remained favourable due to </w:t>
      </w:r>
      <w:r w:rsidRPr="00DC4879">
        <w:rPr>
          <w:rFonts w:ascii="Tahoma" w:hAnsi="Tahoma" w:cs="Tahoma"/>
          <w:i/>
          <w:sz w:val="28"/>
          <w:szCs w:val="28"/>
        </w:rPr>
        <w:t>inter-alia</w:t>
      </w:r>
      <w:r>
        <w:rPr>
          <w:rFonts w:ascii="Tahoma" w:hAnsi="Tahoma" w:cs="Tahoma"/>
          <w:sz w:val="28"/>
          <w:szCs w:val="28"/>
        </w:rPr>
        <w:t xml:space="preserve"> strong performance of exports, diaspora remittances as well as other</w:t>
      </w:r>
      <w:r w:rsidR="00DC4879">
        <w:rPr>
          <w:rFonts w:ascii="Tahoma" w:hAnsi="Tahoma" w:cs="Tahoma"/>
          <w:sz w:val="28"/>
          <w:szCs w:val="28"/>
        </w:rPr>
        <w:t xml:space="preserve"> services of</w:t>
      </w:r>
      <w:r>
        <w:rPr>
          <w:rFonts w:ascii="Tahoma" w:hAnsi="Tahoma" w:cs="Tahoma"/>
          <w:sz w:val="28"/>
          <w:szCs w:val="28"/>
        </w:rPr>
        <w:t xml:space="preserve"> foreign currency in the economy. </w:t>
      </w:r>
    </w:p>
    <w:p w14:paraId="6B791B39" w14:textId="77777777" w:rsidR="006777EA" w:rsidRPr="00906E08" w:rsidRDefault="006777EA" w:rsidP="00E434B1">
      <w:pPr>
        <w:spacing w:after="0" w:line="360" w:lineRule="auto"/>
        <w:contextualSpacing/>
        <w:jc w:val="both"/>
        <w:rPr>
          <w:rFonts w:ascii="Tahoma" w:hAnsi="Tahoma" w:cs="Tahoma"/>
          <w:sz w:val="28"/>
          <w:szCs w:val="28"/>
          <w:lang w:val="en-ZW"/>
        </w:rPr>
      </w:pPr>
    </w:p>
    <w:p w14:paraId="20165D0F" w14:textId="77777777" w:rsidR="006777EA" w:rsidRDefault="006777EA"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t>Pertaining to food and nutrition security, Cabinet reports that a total of 2 717 171 metric tonnes of maize was produced in the 2020/2021 agricultural season against a national requirement of 2.2 million metric tonnes.  Production of milk over national requirements stood at 46%</w:t>
      </w:r>
      <w:r w:rsidR="00DC4879">
        <w:rPr>
          <w:rFonts w:ascii="Tahoma" w:hAnsi="Tahoma" w:cs="Tahoma"/>
          <w:sz w:val="28"/>
          <w:szCs w:val="28"/>
        </w:rPr>
        <w:t xml:space="preserve">. </w:t>
      </w:r>
      <w:r>
        <w:rPr>
          <w:rFonts w:ascii="Tahoma" w:hAnsi="Tahoma" w:cs="Tahoma"/>
          <w:sz w:val="28"/>
          <w:szCs w:val="28"/>
        </w:rPr>
        <w:t xml:space="preserve"> Beef production as a percentage of national requirements stood at 79% against a target of 46% resulting in a positive variance of 33%. In order to improve animal nutrition, Government has put in place the Livestock Growth Plan; </w:t>
      </w:r>
    </w:p>
    <w:p w14:paraId="14FCCBF6" w14:textId="77777777" w:rsidR="006777EA" w:rsidRDefault="006777EA" w:rsidP="006777EA">
      <w:pPr>
        <w:pStyle w:val="ListParagraph"/>
        <w:spacing w:line="360" w:lineRule="auto"/>
        <w:jc w:val="both"/>
        <w:rPr>
          <w:rFonts w:ascii="Tahoma" w:hAnsi="Tahoma" w:cs="Tahoma"/>
          <w:sz w:val="28"/>
          <w:szCs w:val="28"/>
        </w:rPr>
      </w:pPr>
    </w:p>
    <w:p w14:paraId="41296918" w14:textId="77777777" w:rsidR="006777EA" w:rsidRDefault="006777EA"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lastRenderedPageBreak/>
        <w:t xml:space="preserve">On image building, Cabinet advises that Government efforts saw eight community radio stations being licensed in September 2021, bringing to fourteen such radio broadcasters to promote diversity and plurality. AIPPA was repealed and replaced with the </w:t>
      </w:r>
      <w:r w:rsidR="006A1CFA">
        <w:rPr>
          <w:rFonts w:ascii="Tahoma" w:hAnsi="Tahoma" w:cs="Tahoma"/>
          <w:sz w:val="28"/>
          <w:szCs w:val="28"/>
        </w:rPr>
        <w:t>Freedom of Information Act.</w:t>
      </w:r>
    </w:p>
    <w:p w14:paraId="6CB1978E" w14:textId="77777777" w:rsidR="006777EA" w:rsidRPr="006136F5" w:rsidRDefault="006777EA" w:rsidP="00E434B1">
      <w:pPr>
        <w:spacing w:after="0" w:line="360" w:lineRule="auto"/>
        <w:contextualSpacing/>
        <w:jc w:val="both"/>
        <w:rPr>
          <w:rFonts w:ascii="Tahoma" w:hAnsi="Tahoma" w:cs="Tahoma"/>
          <w:sz w:val="28"/>
          <w:szCs w:val="28"/>
          <w:lang w:val="en-ZW"/>
        </w:rPr>
      </w:pPr>
    </w:p>
    <w:p w14:paraId="74101A9E" w14:textId="77777777" w:rsidR="006777EA" w:rsidRDefault="006777EA"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t>Regarding youth, sport, arts and culture a total of 22 00</w:t>
      </w:r>
      <w:r w:rsidR="00DC4879">
        <w:rPr>
          <w:rFonts w:ascii="Tahoma" w:hAnsi="Tahoma" w:cs="Tahoma"/>
          <w:sz w:val="28"/>
          <w:szCs w:val="28"/>
        </w:rPr>
        <w:t>0</w:t>
      </w:r>
      <w:r>
        <w:rPr>
          <w:rFonts w:ascii="Tahoma" w:hAnsi="Tahoma" w:cs="Tahoma"/>
          <w:sz w:val="28"/>
          <w:szCs w:val="28"/>
        </w:rPr>
        <w:t xml:space="preserve"> youths have accessed empowerment opportunities’ in all sector.  Further a total of 25 out of 27 training centres were refurbished. </w:t>
      </w:r>
    </w:p>
    <w:p w14:paraId="28DA1F4E" w14:textId="77777777" w:rsidR="006777EA" w:rsidRPr="00500AFC" w:rsidRDefault="006777EA" w:rsidP="006777EA">
      <w:pPr>
        <w:pStyle w:val="ListParagraph"/>
        <w:rPr>
          <w:rFonts w:ascii="Tahoma" w:hAnsi="Tahoma" w:cs="Tahoma"/>
          <w:sz w:val="28"/>
          <w:szCs w:val="28"/>
        </w:rPr>
      </w:pPr>
    </w:p>
    <w:p w14:paraId="52EFA935" w14:textId="77777777" w:rsidR="006777EA" w:rsidRDefault="006777EA"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t>The Food Deficit Mitigation Strategy Programme distributed 8 910.17 metric tonnes to 1.443 million households during the second half of 2021. Under</w:t>
      </w:r>
      <w:r w:rsidR="000D5A2B">
        <w:rPr>
          <w:rFonts w:ascii="Tahoma" w:hAnsi="Tahoma" w:cs="Tahoma"/>
          <w:sz w:val="28"/>
          <w:szCs w:val="28"/>
        </w:rPr>
        <w:t xml:space="preserve"> the</w:t>
      </w:r>
      <w:r>
        <w:rPr>
          <w:rFonts w:ascii="Tahoma" w:hAnsi="Tahoma" w:cs="Tahoma"/>
          <w:sz w:val="28"/>
          <w:szCs w:val="28"/>
        </w:rPr>
        <w:t xml:space="preserve"> Harmonized Social Cash Transfer programme, Government continued supporting 78 000 households, while Development Partner UNICEF is reaching out to 9 725 households with Emergency Social Cash Transfers.  The BEAM programme reached out to 1 015 000 vulnerable children with educational assistance from both Government and Development Partners for primary and secondary as at 13</w:t>
      </w:r>
      <w:r w:rsidRPr="00773065">
        <w:rPr>
          <w:rFonts w:ascii="Tahoma" w:hAnsi="Tahoma" w:cs="Tahoma"/>
          <w:sz w:val="28"/>
          <w:szCs w:val="28"/>
          <w:vertAlign w:val="superscript"/>
        </w:rPr>
        <w:t>th</w:t>
      </w:r>
      <w:r>
        <w:rPr>
          <w:rFonts w:ascii="Tahoma" w:hAnsi="Tahoma" w:cs="Tahoma"/>
          <w:sz w:val="28"/>
          <w:szCs w:val="28"/>
        </w:rPr>
        <w:t xml:space="preserve"> December 2021. A total of 388 students with disabilities were supported with vocational fees in institutions of higher learning, whilst 171 individuals were supported with assistive devices as of</w:t>
      </w:r>
      <w:r w:rsidR="000D5A2B">
        <w:rPr>
          <w:rFonts w:ascii="Tahoma" w:hAnsi="Tahoma" w:cs="Tahoma"/>
          <w:sz w:val="28"/>
          <w:szCs w:val="28"/>
        </w:rPr>
        <w:t xml:space="preserve"> the</w:t>
      </w:r>
      <w:r>
        <w:rPr>
          <w:rFonts w:ascii="Tahoma" w:hAnsi="Tahoma" w:cs="Tahoma"/>
          <w:sz w:val="28"/>
          <w:szCs w:val="28"/>
        </w:rPr>
        <w:t xml:space="preserve"> end of November 2021.  In addition, 2 450 persons with disabilities were supported through institutions with administration grants. Furthermore, for the State Service (Disability) Benefits for injury/death on duty for government employees cumulative claims processed for payment was 1 045 as at December 2021. </w:t>
      </w:r>
    </w:p>
    <w:p w14:paraId="4F3B4718" w14:textId="77777777" w:rsidR="006777EA" w:rsidRPr="004A1C70" w:rsidRDefault="006777EA" w:rsidP="006777EA">
      <w:pPr>
        <w:pStyle w:val="ListParagraph"/>
        <w:rPr>
          <w:rFonts w:ascii="Tahoma" w:hAnsi="Tahoma" w:cs="Tahoma"/>
          <w:sz w:val="28"/>
          <w:szCs w:val="28"/>
        </w:rPr>
      </w:pPr>
    </w:p>
    <w:p w14:paraId="302352B0" w14:textId="77777777" w:rsidR="006777EA" w:rsidRDefault="006777EA"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t>A total of 370 676 tourist arrivals were recorded against a target of 1.1 million during the first half of 2021. Regarding tourism investment, US$141.2 million was recorded against a target of US$280 million.  Current performance on investment is attributed to Tourism rebates put in place by Government to assist the growing appetite to invest in</w:t>
      </w:r>
      <w:r w:rsidR="000D5A2B">
        <w:rPr>
          <w:rFonts w:ascii="Tahoma" w:hAnsi="Tahoma" w:cs="Tahoma"/>
          <w:sz w:val="28"/>
          <w:szCs w:val="28"/>
        </w:rPr>
        <w:t xml:space="preserve"> the</w:t>
      </w:r>
      <w:r>
        <w:rPr>
          <w:rFonts w:ascii="Tahoma" w:hAnsi="Tahoma" w:cs="Tahoma"/>
          <w:sz w:val="28"/>
          <w:szCs w:val="28"/>
        </w:rPr>
        <w:t xml:space="preserve"> tourism</w:t>
      </w:r>
      <w:r w:rsidR="000D5A2B">
        <w:rPr>
          <w:rFonts w:ascii="Tahoma" w:hAnsi="Tahoma" w:cs="Tahoma"/>
          <w:sz w:val="28"/>
          <w:szCs w:val="28"/>
        </w:rPr>
        <w:t xml:space="preserve"> sector</w:t>
      </w:r>
      <w:r>
        <w:rPr>
          <w:rFonts w:ascii="Tahoma" w:hAnsi="Tahoma" w:cs="Tahoma"/>
          <w:sz w:val="28"/>
          <w:szCs w:val="28"/>
        </w:rPr>
        <w:t xml:space="preserve">. </w:t>
      </w:r>
    </w:p>
    <w:p w14:paraId="56280426" w14:textId="77777777" w:rsidR="006777EA" w:rsidRPr="00073D25" w:rsidRDefault="006777EA" w:rsidP="006777EA">
      <w:pPr>
        <w:pStyle w:val="ListParagraph"/>
        <w:rPr>
          <w:rFonts w:ascii="Tahoma" w:hAnsi="Tahoma" w:cs="Tahoma"/>
          <w:sz w:val="28"/>
          <w:szCs w:val="28"/>
        </w:rPr>
      </w:pPr>
    </w:p>
    <w:p w14:paraId="58341A51" w14:textId="77777777" w:rsidR="003B0C10" w:rsidRDefault="006777EA"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t>Cabinet reports that successful implementation of the NDS1 requires full participation and commitment of all stakeholders through the Thematic Working Groups which were established during the NDS1 formulation process, comprising Government and Non-State Actors</w:t>
      </w:r>
      <w:r w:rsidR="000D5A2B">
        <w:rPr>
          <w:rFonts w:ascii="Tahoma" w:hAnsi="Tahoma" w:cs="Tahoma"/>
          <w:sz w:val="28"/>
          <w:szCs w:val="28"/>
        </w:rPr>
        <w:t>’</w:t>
      </w:r>
      <w:r>
        <w:rPr>
          <w:rFonts w:ascii="Tahoma" w:hAnsi="Tahoma" w:cs="Tahoma"/>
          <w:sz w:val="28"/>
          <w:szCs w:val="28"/>
        </w:rPr>
        <w:t xml:space="preserve"> representatives.   Full operationalisation of the NDS1 Coordination Structure as well as NDS1 Monitoring and Evaluation Framework and the whole of Government Performance Management System allows Government and stakeholders to track progress in the implementation of the Strategy’s targets. </w:t>
      </w:r>
    </w:p>
    <w:p w14:paraId="61E28092" w14:textId="77777777" w:rsidR="003B0C10" w:rsidRPr="003B0C10" w:rsidRDefault="003B0C10" w:rsidP="003B0C10">
      <w:pPr>
        <w:pStyle w:val="ListParagraph"/>
        <w:rPr>
          <w:rFonts w:ascii="Tahoma" w:hAnsi="Tahoma" w:cs="Tahoma"/>
          <w:sz w:val="28"/>
          <w:szCs w:val="28"/>
        </w:rPr>
      </w:pPr>
    </w:p>
    <w:p w14:paraId="496B5780" w14:textId="77777777" w:rsidR="00FA37AB" w:rsidRPr="00FA37AB" w:rsidRDefault="003B0C10" w:rsidP="006777EA">
      <w:pPr>
        <w:pStyle w:val="ListParagraph"/>
        <w:numPr>
          <w:ilvl w:val="0"/>
          <w:numId w:val="7"/>
        </w:numPr>
        <w:spacing w:after="0" w:line="360" w:lineRule="auto"/>
        <w:jc w:val="both"/>
        <w:rPr>
          <w:rFonts w:ascii="Tahoma" w:hAnsi="Tahoma" w:cs="Tahoma"/>
          <w:sz w:val="28"/>
          <w:szCs w:val="28"/>
        </w:rPr>
      </w:pPr>
      <w:r>
        <w:rPr>
          <w:rFonts w:ascii="Tahoma" w:hAnsi="Tahoma" w:cs="Tahoma"/>
          <w:sz w:val="28"/>
          <w:szCs w:val="28"/>
        </w:rPr>
        <w:t>Digital economy is on a growth trajectory.</w:t>
      </w:r>
      <w:r w:rsidR="006777EA">
        <w:rPr>
          <w:rFonts w:ascii="Tahoma" w:hAnsi="Tahoma" w:cs="Tahoma"/>
          <w:sz w:val="28"/>
          <w:szCs w:val="28"/>
        </w:rPr>
        <w:t xml:space="preserve">  </w:t>
      </w:r>
      <w:r w:rsidR="006777EA" w:rsidRPr="00D97ED7">
        <w:rPr>
          <w:rFonts w:ascii="Tahoma" w:hAnsi="Tahoma" w:cs="Tahoma"/>
          <w:b/>
          <w:sz w:val="28"/>
          <w:szCs w:val="28"/>
        </w:rPr>
        <w:t xml:space="preserve">  </w:t>
      </w:r>
    </w:p>
    <w:p w14:paraId="3608AA02" w14:textId="77777777" w:rsidR="00FA37AB" w:rsidRPr="00FA37AB" w:rsidRDefault="00FA37AB" w:rsidP="00FA37AB">
      <w:pPr>
        <w:pStyle w:val="ListParagraph"/>
        <w:rPr>
          <w:rFonts w:ascii="Tahoma" w:hAnsi="Tahoma" w:cs="Tahoma"/>
          <w:b/>
          <w:sz w:val="28"/>
          <w:szCs w:val="28"/>
        </w:rPr>
      </w:pPr>
    </w:p>
    <w:p w14:paraId="056EE6C5" w14:textId="77777777" w:rsidR="006A1CFA" w:rsidRPr="00FA37AB" w:rsidRDefault="006A1CFA" w:rsidP="006A1CFA">
      <w:pPr>
        <w:pStyle w:val="ListParagraph"/>
        <w:rPr>
          <w:rFonts w:ascii="Tahoma" w:hAnsi="Tahoma" w:cs="Tahoma"/>
          <w:b/>
          <w:sz w:val="28"/>
          <w:szCs w:val="28"/>
          <w:u w:val="single"/>
        </w:rPr>
      </w:pPr>
      <w:r>
        <w:rPr>
          <w:rFonts w:ascii="Tahoma" w:hAnsi="Tahoma" w:cs="Tahoma"/>
          <w:b/>
          <w:sz w:val="28"/>
          <w:szCs w:val="28"/>
          <w:u w:val="single"/>
        </w:rPr>
        <w:t xml:space="preserve">6.0  </w:t>
      </w:r>
      <w:r w:rsidR="00FA37AB" w:rsidRPr="006A1CFA">
        <w:rPr>
          <w:rFonts w:ascii="Tahoma" w:hAnsi="Tahoma" w:cs="Tahoma"/>
          <w:b/>
          <w:sz w:val="28"/>
          <w:szCs w:val="28"/>
          <w:u w:val="single"/>
        </w:rPr>
        <w:t>THE MONITORING AND EVALUATION FRAMEWORK OF THE</w:t>
      </w:r>
      <w:r>
        <w:rPr>
          <w:rFonts w:ascii="Tahoma" w:hAnsi="Tahoma" w:cs="Tahoma"/>
          <w:b/>
          <w:sz w:val="28"/>
          <w:szCs w:val="28"/>
          <w:u w:val="single"/>
        </w:rPr>
        <w:t xml:space="preserve">  </w:t>
      </w:r>
      <w:r w:rsidRPr="00FA37AB">
        <w:rPr>
          <w:rFonts w:ascii="Tahoma" w:hAnsi="Tahoma" w:cs="Tahoma"/>
          <w:b/>
          <w:sz w:val="28"/>
          <w:szCs w:val="28"/>
          <w:u w:val="single"/>
        </w:rPr>
        <w:t>NATIONAL DEVELOPMENT STRATEGY 1 (NDS1) FOR 2022</w:t>
      </w:r>
    </w:p>
    <w:p w14:paraId="0A97D774" w14:textId="77777777" w:rsidR="00FA37AB" w:rsidRPr="006A1CFA" w:rsidRDefault="00FA37AB" w:rsidP="006A1CFA">
      <w:pPr>
        <w:pStyle w:val="ListParagraph"/>
        <w:spacing w:line="360" w:lineRule="auto"/>
        <w:ind w:left="1080"/>
        <w:rPr>
          <w:rFonts w:ascii="Tahoma" w:hAnsi="Tahoma" w:cs="Tahoma"/>
          <w:b/>
          <w:sz w:val="28"/>
          <w:szCs w:val="28"/>
          <w:u w:val="single"/>
        </w:rPr>
      </w:pPr>
    </w:p>
    <w:p w14:paraId="7E314658" w14:textId="77777777" w:rsidR="00FA37AB" w:rsidRPr="00FA37AB" w:rsidRDefault="00FA37AB" w:rsidP="00FA37AB">
      <w:pPr>
        <w:pStyle w:val="ListParagraph"/>
        <w:rPr>
          <w:rFonts w:ascii="Tahoma" w:hAnsi="Tahoma" w:cs="Tahoma"/>
          <w:b/>
          <w:sz w:val="28"/>
          <w:szCs w:val="28"/>
          <w:u w:val="single"/>
        </w:rPr>
      </w:pPr>
    </w:p>
    <w:p w14:paraId="43648991" w14:textId="77777777" w:rsidR="00FA37AB" w:rsidRPr="00FA37AB" w:rsidRDefault="00FA37AB" w:rsidP="00FA37AB">
      <w:pPr>
        <w:pStyle w:val="ListParagraph"/>
        <w:spacing w:line="360" w:lineRule="auto"/>
        <w:jc w:val="both"/>
        <w:rPr>
          <w:rFonts w:ascii="Tahoma" w:hAnsi="Tahoma" w:cs="Tahoma"/>
          <w:sz w:val="28"/>
          <w:szCs w:val="28"/>
        </w:rPr>
      </w:pPr>
      <w:r w:rsidRPr="00FA37AB">
        <w:rPr>
          <w:rFonts w:ascii="Tahoma" w:hAnsi="Tahoma" w:cs="Tahoma"/>
          <w:sz w:val="28"/>
          <w:szCs w:val="28"/>
        </w:rPr>
        <w:t>Cabinet considered and adopted the Monitoring and Evaluation Framework of the National Development Strategy 1 (NDS1) for 2022 as presented by the Minister of Finance and Economic Development, Hon</w:t>
      </w:r>
      <w:r w:rsidR="000D5A2B">
        <w:rPr>
          <w:rFonts w:ascii="Tahoma" w:hAnsi="Tahoma" w:cs="Tahoma"/>
          <w:sz w:val="28"/>
          <w:szCs w:val="28"/>
        </w:rPr>
        <w:t>. Prof.</w:t>
      </w:r>
      <w:r w:rsidRPr="00FA37AB">
        <w:rPr>
          <w:rFonts w:ascii="Tahoma" w:hAnsi="Tahoma" w:cs="Tahoma"/>
          <w:sz w:val="28"/>
          <w:szCs w:val="28"/>
        </w:rPr>
        <w:t xml:space="preserve"> M. Ncube. </w:t>
      </w:r>
    </w:p>
    <w:p w14:paraId="02FE533A" w14:textId="77777777" w:rsidR="00FA37AB" w:rsidRPr="00FA37AB" w:rsidRDefault="00FA37AB" w:rsidP="00FA37AB">
      <w:pPr>
        <w:pStyle w:val="ListParagraph"/>
        <w:spacing w:line="360" w:lineRule="auto"/>
        <w:jc w:val="both"/>
        <w:rPr>
          <w:rFonts w:ascii="Tahoma" w:hAnsi="Tahoma" w:cs="Tahoma"/>
          <w:sz w:val="28"/>
          <w:szCs w:val="28"/>
        </w:rPr>
      </w:pPr>
    </w:p>
    <w:p w14:paraId="71CB797C" w14:textId="77777777" w:rsidR="00FA37AB" w:rsidRPr="000D5A2B" w:rsidRDefault="00FA37AB" w:rsidP="000D5A2B">
      <w:pPr>
        <w:spacing w:line="360" w:lineRule="auto"/>
        <w:jc w:val="both"/>
        <w:rPr>
          <w:rFonts w:ascii="Tahoma" w:hAnsi="Tahoma" w:cs="Tahoma"/>
          <w:sz w:val="28"/>
          <w:szCs w:val="28"/>
        </w:rPr>
      </w:pPr>
      <w:r w:rsidRPr="000D5A2B">
        <w:rPr>
          <w:rFonts w:ascii="Tahoma" w:hAnsi="Tahoma" w:cs="Tahoma"/>
          <w:sz w:val="28"/>
          <w:szCs w:val="28"/>
        </w:rPr>
        <w:t>The nation is advised that on 24 May 2021 Cabinet made a decision that some of the key Performance Indicators were not frequent enough to enable effective and regular monitoring and evaluation of the National Development Strategy 1 (NDS1) implementation process. Following consultations within the Thematic Working Groups and with the support from Cooperating Partners, a comprehensive Key Performance Indicators review was undertaken, resulting in an updated Monitoring and Evaluation Framework of the National Development Strategy 1 (NDS1).</w:t>
      </w:r>
    </w:p>
    <w:p w14:paraId="26008AB4" w14:textId="77777777" w:rsidR="00FA37AB" w:rsidRPr="00FA37AB" w:rsidRDefault="00FA37AB" w:rsidP="00FA37AB">
      <w:pPr>
        <w:pStyle w:val="ListParagraph"/>
        <w:spacing w:line="360" w:lineRule="auto"/>
        <w:jc w:val="both"/>
        <w:rPr>
          <w:rFonts w:ascii="Tahoma" w:hAnsi="Tahoma" w:cs="Tahoma"/>
          <w:sz w:val="28"/>
          <w:szCs w:val="28"/>
        </w:rPr>
      </w:pPr>
    </w:p>
    <w:p w14:paraId="7DD5E125" w14:textId="77777777" w:rsidR="00FA37AB" w:rsidRPr="00FA37AB" w:rsidRDefault="00FA37AB" w:rsidP="00FA37AB">
      <w:pPr>
        <w:pStyle w:val="ListParagraph"/>
        <w:spacing w:line="360" w:lineRule="auto"/>
        <w:jc w:val="both"/>
        <w:rPr>
          <w:rFonts w:ascii="Tahoma" w:hAnsi="Tahoma" w:cs="Tahoma"/>
          <w:sz w:val="28"/>
          <w:szCs w:val="28"/>
        </w:rPr>
      </w:pPr>
    </w:p>
    <w:p w14:paraId="112B4CC5" w14:textId="77777777" w:rsidR="00FA37AB" w:rsidRPr="000D5A2B" w:rsidRDefault="00FA37AB" w:rsidP="000D5A2B">
      <w:pPr>
        <w:spacing w:line="360" w:lineRule="auto"/>
        <w:jc w:val="both"/>
        <w:rPr>
          <w:rFonts w:ascii="Tahoma" w:hAnsi="Tahoma" w:cs="Tahoma"/>
          <w:sz w:val="28"/>
          <w:szCs w:val="28"/>
        </w:rPr>
      </w:pPr>
      <w:r w:rsidRPr="000D5A2B">
        <w:rPr>
          <w:rFonts w:ascii="Tahoma" w:hAnsi="Tahoma" w:cs="Tahoma"/>
          <w:sz w:val="28"/>
          <w:szCs w:val="28"/>
        </w:rPr>
        <w:t>Key among the new KPIs under the Economic Growth and Stability Pillar are the following: the quarterly money targets and money exchange movement rate; the ratio of wage bill to revenues and the ratio of banked adults as a percentage of the total adult population.</w:t>
      </w:r>
    </w:p>
    <w:p w14:paraId="452CCCA6" w14:textId="77777777" w:rsidR="00FA37AB" w:rsidRPr="00FA37AB" w:rsidRDefault="00FA37AB" w:rsidP="00FA37AB">
      <w:pPr>
        <w:spacing w:line="360" w:lineRule="auto"/>
        <w:ind w:left="360"/>
        <w:jc w:val="both"/>
        <w:rPr>
          <w:rFonts w:ascii="Tahoma" w:hAnsi="Tahoma" w:cs="Tahoma"/>
          <w:sz w:val="28"/>
          <w:szCs w:val="28"/>
        </w:rPr>
      </w:pPr>
    </w:p>
    <w:p w14:paraId="62B3E727" w14:textId="77777777" w:rsidR="00FA37AB" w:rsidRPr="00FA37AB" w:rsidRDefault="00FA37AB" w:rsidP="000D5A2B">
      <w:pPr>
        <w:spacing w:line="360" w:lineRule="auto"/>
        <w:jc w:val="both"/>
        <w:rPr>
          <w:rFonts w:ascii="Tahoma" w:hAnsi="Tahoma" w:cs="Tahoma"/>
          <w:sz w:val="28"/>
          <w:szCs w:val="28"/>
        </w:rPr>
      </w:pPr>
      <w:r w:rsidRPr="00FA37AB">
        <w:rPr>
          <w:rFonts w:ascii="Tahoma" w:hAnsi="Tahoma" w:cs="Tahoma"/>
          <w:sz w:val="28"/>
          <w:szCs w:val="28"/>
        </w:rPr>
        <w:t>Under the Food and Nutrition Security Pillar, an indicator on food secure people (disaggregated by rural or urban) was introduced to measure the outcome of improved food security.</w:t>
      </w:r>
    </w:p>
    <w:p w14:paraId="2AB79DC2" w14:textId="77777777" w:rsidR="00FA37AB" w:rsidRPr="00FA37AB" w:rsidRDefault="00FA37AB" w:rsidP="00FA37AB">
      <w:pPr>
        <w:spacing w:line="360" w:lineRule="auto"/>
        <w:ind w:left="360"/>
        <w:jc w:val="both"/>
        <w:rPr>
          <w:rFonts w:ascii="Tahoma" w:hAnsi="Tahoma" w:cs="Tahoma"/>
          <w:sz w:val="28"/>
          <w:szCs w:val="28"/>
        </w:rPr>
      </w:pPr>
    </w:p>
    <w:p w14:paraId="612BE61A" w14:textId="77777777" w:rsidR="00FA37AB" w:rsidRPr="00FA37AB" w:rsidRDefault="00FA37AB" w:rsidP="000D5A2B">
      <w:pPr>
        <w:spacing w:line="360" w:lineRule="auto"/>
        <w:jc w:val="both"/>
        <w:rPr>
          <w:rFonts w:ascii="Tahoma" w:hAnsi="Tahoma" w:cs="Tahoma"/>
          <w:sz w:val="28"/>
          <w:szCs w:val="28"/>
        </w:rPr>
      </w:pPr>
      <w:r w:rsidRPr="00FA37AB">
        <w:rPr>
          <w:rFonts w:ascii="Tahoma" w:hAnsi="Tahoma" w:cs="Tahoma"/>
          <w:sz w:val="28"/>
          <w:szCs w:val="28"/>
        </w:rPr>
        <w:t xml:space="preserve">The nation is advised that under the Moving the Economy Up the Value Chain and Structural Transformation Pillar, KPIs that measure the following variables were added: values of imported Urea and AN; </w:t>
      </w:r>
      <w:r w:rsidRPr="00FA37AB">
        <w:rPr>
          <w:rFonts w:ascii="Tahoma" w:hAnsi="Tahoma" w:cs="Tahoma"/>
          <w:sz w:val="28"/>
          <w:szCs w:val="28"/>
        </w:rPr>
        <w:lastRenderedPageBreak/>
        <w:t>changes in export sales of processed leather products manufactured and changes in export sales of leather products from tanneries.</w:t>
      </w:r>
    </w:p>
    <w:p w14:paraId="6C277059" w14:textId="77777777" w:rsidR="00FA37AB" w:rsidRPr="00FA37AB" w:rsidRDefault="00FA37AB" w:rsidP="00FA37AB">
      <w:pPr>
        <w:spacing w:line="360" w:lineRule="auto"/>
        <w:ind w:left="360"/>
        <w:jc w:val="both"/>
        <w:rPr>
          <w:rFonts w:ascii="Tahoma" w:hAnsi="Tahoma" w:cs="Tahoma"/>
          <w:sz w:val="28"/>
          <w:szCs w:val="28"/>
        </w:rPr>
      </w:pPr>
    </w:p>
    <w:p w14:paraId="400DFEAB" w14:textId="77777777" w:rsidR="00FA37AB" w:rsidRPr="00FA37AB" w:rsidRDefault="00FA37AB" w:rsidP="000D5A2B">
      <w:pPr>
        <w:spacing w:line="360" w:lineRule="auto"/>
        <w:jc w:val="both"/>
        <w:rPr>
          <w:rFonts w:ascii="Tahoma" w:hAnsi="Tahoma" w:cs="Tahoma"/>
          <w:sz w:val="28"/>
          <w:szCs w:val="28"/>
        </w:rPr>
      </w:pPr>
      <w:r w:rsidRPr="00FA37AB">
        <w:rPr>
          <w:rFonts w:ascii="Tahoma" w:hAnsi="Tahoma" w:cs="Tahoma"/>
          <w:sz w:val="28"/>
          <w:szCs w:val="28"/>
        </w:rPr>
        <w:t>Under the Infrastructure and Utilities, new KPIs were introduced which met the quarterly reporting frequency criteria. In this regard, in order to generate standard data comparable to global and regional reports, the Thematic Working Group added a KPI on Zimbabwe’s ranking in overall infrastructure out of 137 countries, which is published annually by the African Development Bank. However, under the Devolution Work programme, there are designs to construct local Provincial and a National Infrastructure Index.</w:t>
      </w:r>
    </w:p>
    <w:p w14:paraId="73EFB52B" w14:textId="77777777" w:rsidR="00FA37AB" w:rsidRPr="00FA37AB" w:rsidRDefault="00FA37AB" w:rsidP="00FA37AB">
      <w:pPr>
        <w:spacing w:line="360" w:lineRule="auto"/>
        <w:ind w:left="360"/>
        <w:jc w:val="both"/>
        <w:rPr>
          <w:rFonts w:ascii="Tahoma" w:hAnsi="Tahoma" w:cs="Tahoma"/>
          <w:sz w:val="28"/>
          <w:szCs w:val="28"/>
        </w:rPr>
      </w:pPr>
    </w:p>
    <w:p w14:paraId="4E0624A9" w14:textId="77777777" w:rsidR="00FA37AB" w:rsidRPr="00FA37AB" w:rsidRDefault="00FA37AB" w:rsidP="00FA37AB">
      <w:pPr>
        <w:spacing w:line="360" w:lineRule="auto"/>
        <w:ind w:left="360"/>
        <w:jc w:val="both"/>
        <w:rPr>
          <w:rFonts w:ascii="Tahoma" w:hAnsi="Tahoma" w:cs="Tahoma"/>
          <w:sz w:val="28"/>
          <w:szCs w:val="28"/>
        </w:rPr>
      </w:pPr>
      <w:r w:rsidRPr="00FA37AB">
        <w:rPr>
          <w:rFonts w:ascii="Tahoma" w:hAnsi="Tahoma" w:cs="Tahoma"/>
          <w:sz w:val="28"/>
          <w:szCs w:val="28"/>
        </w:rPr>
        <w:t>To measure the national Outcome of Improved Access to Affordable Quality Housing and Social Amenities, two KPIs, namely number of housing units and percentage changes of households with access to social amenities were replaced by four new indicators. A new national Outcome, Improved Wetland Area Under Protection was introduced and it has one KPI, namely area of wetlands freed from settlements (ha), expressed as a percentage of designated wetlands.</w:t>
      </w:r>
    </w:p>
    <w:p w14:paraId="5CB952EA" w14:textId="77777777" w:rsidR="00FA37AB" w:rsidRPr="00FA37AB" w:rsidRDefault="00FA37AB" w:rsidP="00FA37AB">
      <w:pPr>
        <w:spacing w:line="360" w:lineRule="auto"/>
        <w:ind w:left="360"/>
        <w:jc w:val="both"/>
        <w:rPr>
          <w:rFonts w:ascii="Tahoma" w:hAnsi="Tahoma" w:cs="Tahoma"/>
          <w:sz w:val="28"/>
          <w:szCs w:val="28"/>
        </w:rPr>
      </w:pPr>
    </w:p>
    <w:p w14:paraId="4CAECDF3" w14:textId="77777777" w:rsidR="00FA37AB" w:rsidRPr="00FA37AB" w:rsidRDefault="00FA37AB" w:rsidP="00FA37AB">
      <w:pPr>
        <w:spacing w:line="360" w:lineRule="auto"/>
        <w:ind w:left="360"/>
        <w:jc w:val="both"/>
        <w:rPr>
          <w:rFonts w:ascii="Tahoma" w:hAnsi="Tahoma" w:cs="Tahoma"/>
          <w:sz w:val="28"/>
          <w:szCs w:val="28"/>
        </w:rPr>
      </w:pPr>
      <w:r w:rsidRPr="00FA37AB">
        <w:rPr>
          <w:rFonts w:ascii="Tahoma" w:hAnsi="Tahoma" w:cs="Tahoma"/>
          <w:sz w:val="28"/>
          <w:szCs w:val="28"/>
        </w:rPr>
        <w:t>The Youth, Sport, and Culture Thematic Working Group revised the 2022 Monitoring and Evaluation Framework by introducing new KPIs to measure social cohesion, as expressed in terms of increases in the levels of participation in arts, culture, sport and recreation festivals.</w:t>
      </w:r>
    </w:p>
    <w:p w14:paraId="691FAF2D" w14:textId="77777777" w:rsidR="00FA37AB" w:rsidRPr="00FA37AB" w:rsidRDefault="00FA37AB" w:rsidP="00FA37AB">
      <w:pPr>
        <w:pStyle w:val="ListParagraph"/>
        <w:spacing w:line="360" w:lineRule="auto"/>
        <w:jc w:val="both"/>
        <w:rPr>
          <w:rFonts w:ascii="Tahoma" w:hAnsi="Tahoma" w:cs="Tahoma"/>
          <w:sz w:val="28"/>
          <w:szCs w:val="28"/>
        </w:rPr>
      </w:pPr>
    </w:p>
    <w:p w14:paraId="7F90519F" w14:textId="77777777" w:rsidR="00FA37AB" w:rsidRPr="00FA37AB" w:rsidRDefault="00FA37AB" w:rsidP="00FA37AB">
      <w:pPr>
        <w:spacing w:line="360" w:lineRule="auto"/>
        <w:ind w:left="360"/>
        <w:jc w:val="both"/>
        <w:rPr>
          <w:rFonts w:ascii="Tahoma" w:hAnsi="Tahoma" w:cs="Tahoma"/>
          <w:sz w:val="28"/>
          <w:szCs w:val="28"/>
        </w:rPr>
      </w:pPr>
      <w:r w:rsidRPr="00FA37AB">
        <w:rPr>
          <w:rFonts w:ascii="Tahoma" w:hAnsi="Tahoma" w:cs="Tahoma"/>
          <w:sz w:val="28"/>
          <w:szCs w:val="28"/>
        </w:rPr>
        <w:t>The 2022 M&amp;E framework indicators were also improved by ensuring that specific proxies were identified to approximate poverty datum levels reductions. Other new improved indicators include number of beneficiaries covered by food assistance disaggre</w:t>
      </w:r>
      <w:r w:rsidR="000D5A2B">
        <w:rPr>
          <w:rFonts w:ascii="Tahoma" w:hAnsi="Tahoma" w:cs="Tahoma"/>
          <w:sz w:val="28"/>
          <w:szCs w:val="28"/>
        </w:rPr>
        <w:t>gated by sex, disability, child-</w:t>
      </w:r>
      <w:r w:rsidRPr="00FA37AB">
        <w:rPr>
          <w:rFonts w:ascii="Tahoma" w:hAnsi="Tahoma" w:cs="Tahoma"/>
          <w:sz w:val="28"/>
          <w:szCs w:val="28"/>
        </w:rPr>
        <w:t>headed household and the number of beneficiaries covered by Harmonised Social Cash Transfers (HSCT), amongst others.</w:t>
      </w:r>
    </w:p>
    <w:p w14:paraId="5E983FC3" w14:textId="77777777" w:rsidR="00FA37AB" w:rsidRPr="00FA37AB" w:rsidRDefault="00FA37AB" w:rsidP="00FA37AB">
      <w:pPr>
        <w:spacing w:line="360" w:lineRule="auto"/>
        <w:ind w:left="360"/>
        <w:jc w:val="both"/>
        <w:rPr>
          <w:rFonts w:ascii="Tahoma" w:hAnsi="Tahoma" w:cs="Tahoma"/>
          <w:sz w:val="28"/>
          <w:szCs w:val="28"/>
        </w:rPr>
      </w:pPr>
    </w:p>
    <w:p w14:paraId="11D3178D" w14:textId="77777777" w:rsidR="00FA37AB" w:rsidRPr="00FA37AB" w:rsidRDefault="00FA37AB" w:rsidP="00FA37AB">
      <w:pPr>
        <w:spacing w:line="360" w:lineRule="auto"/>
        <w:ind w:left="360"/>
        <w:jc w:val="both"/>
        <w:rPr>
          <w:rFonts w:ascii="Tahoma" w:hAnsi="Tahoma" w:cs="Tahoma"/>
          <w:sz w:val="28"/>
          <w:szCs w:val="28"/>
        </w:rPr>
      </w:pPr>
      <w:r w:rsidRPr="00FA37AB">
        <w:rPr>
          <w:rFonts w:ascii="Tahoma" w:hAnsi="Tahoma" w:cs="Tahoma"/>
          <w:sz w:val="28"/>
          <w:szCs w:val="28"/>
        </w:rPr>
        <w:t xml:space="preserve">A new indicator on survivors of drug and substance abuse, who were rehabilitated was introduced in the M&amp;E framework in order to track drug and substance abuses. </w:t>
      </w:r>
    </w:p>
    <w:p w14:paraId="6A3B2B6D" w14:textId="77777777" w:rsidR="00FA37AB" w:rsidRPr="00FA37AB" w:rsidRDefault="00FA37AB" w:rsidP="00FA37AB">
      <w:pPr>
        <w:pStyle w:val="ListParagraph"/>
        <w:spacing w:line="360" w:lineRule="auto"/>
        <w:jc w:val="both"/>
        <w:rPr>
          <w:rFonts w:ascii="Tahoma" w:hAnsi="Tahoma" w:cs="Tahoma"/>
          <w:sz w:val="28"/>
          <w:szCs w:val="28"/>
        </w:rPr>
      </w:pPr>
    </w:p>
    <w:p w14:paraId="7AFDDF11" w14:textId="77777777" w:rsidR="00FA37AB" w:rsidRPr="00FA37AB" w:rsidRDefault="00FA37AB" w:rsidP="00FA37AB">
      <w:pPr>
        <w:pStyle w:val="ListParagraph"/>
        <w:spacing w:line="360" w:lineRule="auto"/>
        <w:jc w:val="both"/>
        <w:rPr>
          <w:rFonts w:ascii="Tahoma" w:hAnsi="Tahoma" w:cs="Tahoma"/>
          <w:sz w:val="28"/>
          <w:szCs w:val="28"/>
        </w:rPr>
      </w:pPr>
      <w:r w:rsidRPr="00FA37AB">
        <w:rPr>
          <w:rFonts w:ascii="Tahoma" w:hAnsi="Tahoma" w:cs="Tahoma"/>
          <w:sz w:val="28"/>
          <w:szCs w:val="28"/>
        </w:rPr>
        <w:t xml:space="preserve">Under the Governance Pillar, two more KPIs were added concerning Improved Justice Service Delivery, namely clearance rate of court cases, proportion of criminal cases reported and completed as well as the national corruption index that captures developments </w:t>
      </w:r>
      <w:r w:rsidR="000D5A2B">
        <w:rPr>
          <w:rFonts w:ascii="Tahoma" w:hAnsi="Tahoma" w:cs="Tahoma"/>
          <w:sz w:val="28"/>
          <w:szCs w:val="28"/>
        </w:rPr>
        <w:t>in terms of</w:t>
      </w:r>
      <w:r w:rsidRPr="00FA37AB">
        <w:rPr>
          <w:rFonts w:ascii="Tahoma" w:hAnsi="Tahoma" w:cs="Tahoma"/>
          <w:sz w:val="28"/>
          <w:szCs w:val="28"/>
        </w:rPr>
        <w:t xml:space="preserve"> corruption.</w:t>
      </w:r>
    </w:p>
    <w:p w14:paraId="786393A5" w14:textId="77777777" w:rsidR="00FA37AB" w:rsidRPr="00FA37AB" w:rsidRDefault="00FA37AB" w:rsidP="00FA37AB">
      <w:pPr>
        <w:spacing w:line="360" w:lineRule="auto"/>
        <w:ind w:left="360"/>
        <w:rPr>
          <w:rFonts w:ascii="Tahoma" w:hAnsi="Tahoma" w:cs="Tahoma"/>
          <w:sz w:val="28"/>
          <w:szCs w:val="28"/>
        </w:rPr>
      </w:pPr>
    </w:p>
    <w:p w14:paraId="1F24268A" w14:textId="77777777" w:rsidR="00FA37AB" w:rsidRPr="00FA37AB" w:rsidRDefault="00FA37AB" w:rsidP="00FA37AB">
      <w:pPr>
        <w:spacing w:line="360" w:lineRule="auto"/>
        <w:ind w:left="360"/>
        <w:jc w:val="both"/>
        <w:rPr>
          <w:rFonts w:ascii="Tahoma" w:hAnsi="Tahoma" w:cs="Tahoma"/>
          <w:sz w:val="28"/>
          <w:szCs w:val="28"/>
        </w:rPr>
      </w:pPr>
      <w:r w:rsidRPr="00FA37AB">
        <w:rPr>
          <w:rFonts w:ascii="Tahoma" w:hAnsi="Tahoma" w:cs="Tahoma"/>
          <w:sz w:val="28"/>
          <w:szCs w:val="28"/>
        </w:rPr>
        <w:t xml:space="preserve">The Nation is advised that to ensure synchronisation of reporting with the Mid-Term Fiscal Review and Mid-Term Monetary Policy Statement, Review Reports to Cabinet will be made bi-annually and published in the interest of transparency and accountability. The Thematic Working Groups will continue to submit their NDS1 </w:t>
      </w:r>
      <w:r w:rsidRPr="00FA37AB">
        <w:rPr>
          <w:rFonts w:ascii="Tahoma" w:hAnsi="Tahoma" w:cs="Tahoma"/>
          <w:sz w:val="28"/>
          <w:szCs w:val="28"/>
        </w:rPr>
        <w:lastRenderedPageBreak/>
        <w:t>Quarterly Progress Reports to the Tripartite for administrative purposes.</w:t>
      </w:r>
    </w:p>
    <w:p w14:paraId="48E750E0" w14:textId="77777777" w:rsidR="00FA37AB" w:rsidRDefault="00FA37AB" w:rsidP="00FA37AB">
      <w:pPr>
        <w:pStyle w:val="ListParagraph"/>
      </w:pPr>
      <w:bookmarkStart w:id="0" w:name="_GoBack"/>
      <w:bookmarkEnd w:id="0"/>
    </w:p>
    <w:p w14:paraId="6D168BEC" w14:textId="77777777" w:rsidR="00FA37AB" w:rsidRDefault="00FA37AB" w:rsidP="00FA37AB">
      <w:pPr>
        <w:pStyle w:val="ListParagraph"/>
        <w:spacing w:after="0" w:line="360" w:lineRule="auto"/>
        <w:jc w:val="both"/>
        <w:rPr>
          <w:rFonts w:ascii="Tahoma" w:hAnsi="Tahoma" w:cs="Tahoma"/>
          <w:b/>
          <w:sz w:val="28"/>
          <w:szCs w:val="28"/>
        </w:rPr>
      </w:pPr>
    </w:p>
    <w:p w14:paraId="1502C1D1" w14:textId="77777777" w:rsidR="00FA37AB" w:rsidRDefault="00FA37AB" w:rsidP="00FA37AB">
      <w:pPr>
        <w:pStyle w:val="ListParagraph"/>
        <w:spacing w:after="0" w:line="360" w:lineRule="auto"/>
        <w:jc w:val="both"/>
        <w:rPr>
          <w:rFonts w:ascii="Tahoma" w:hAnsi="Tahoma" w:cs="Tahoma"/>
          <w:b/>
          <w:sz w:val="28"/>
          <w:szCs w:val="28"/>
        </w:rPr>
      </w:pPr>
    </w:p>
    <w:p w14:paraId="25D223C1" w14:textId="77777777" w:rsidR="00FA37AB" w:rsidRDefault="00FA37AB" w:rsidP="00FA37AB">
      <w:pPr>
        <w:pStyle w:val="ListParagraph"/>
        <w:spacing w:after="0" w:line="360" w:lineRule="auto"/>
        <w:jc w:val="both"/>
        <w:rPr>
          <w:rFonts w:ascii="Tahoma" w:hAnsi="Tahoma" w:cs="Tahoma"/>
          <w:b/>
          <w:sz w:val="28"/>
          <w:szCs w:val="28"/>
        </w:rPr>
      </w:pPr>
    </w:p>
    <w:p w14:paraId="09B258C4" w14:textId="77777777" w:rsidR="006777EA" w:rsidRPr="00D97ED7" w:rsidRDefault="00FA37AB" w:rsidP="00FA37AB">
      <w:pPr>
        <w:pStyle w:val="ListParagraph"/>
        <w:spacing w:after="0" w:line="360" w:lineRule="auto"/>
        <w:jc w:val="center"/>
        <w:rPr>
          <w:rFonts w:ascii="Tahoma" w:hAnsi="Tahoma" w:cs="Tahoma"/>
          <w:sz w:val="28"/>
          <w:szCs w:val="28"/>
        </w:rPr>
      </w:pPr>
      <w:r>
        <w:rPr>
          <w:rFonts w:ascii="Tahoma" w:hAnsi="Tahoma" w:cs="Tahoma"/>
          <w:b/>
          <w:sz w:val="28"/>
          <w:szCs w:val="28"/>
        </w:rPr>
        <w:t>I THANK YOU</w:t>
      </w:r>
    </w:p>
    <w:p w14:paraId="1A040CC8" w14:textId="77777777" w:rsidR="006B14B2" w:rsidRDefault="006B14B2" w:rsidP="006777EA">
      <w:pPr>
        <w:contextualSpacing/>
      </w:pPr>
    </w:p>
    <w:sectPr w:rsidR="006B14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786C" w14:textId="77777777" w:rsidR="001C04D1" w:rsidRDefault="001C04D1" w:rsidP="008F5896">
      <w:pPr>
        <w:spacing w:after="0" w:line="240" w:lineRule="auto"/>
      </w:pPr>
      <w:r>
        <w:separator/>
      </w:r>
    </w:p>
  </w:endnote>
  <w:endnote w:type="continuationSeparator" w:id="0">
    <w:p w14:paraId="58F62FAF" w14:textId="77777777" w:rsidR="001C04D1" w:rsidRDefault="001C04D1" w:rsidP="008F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F2F7" w14:textId="77777777" w:rsidR="0022610A" w:rsidRDefault="0022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E1DA" w14:textId="77777777" w:rsidR="008F5896" w:rsidRDefault="008F5896">
    <w:pPr>
      <w:pStyle w:val="Footer"/>
      <w:jc w:val="center"/>
    </w:pPr>
    <w:r>
      <w:t xml:space="preserve">Page </w:t>
    </w:r>
    <w:r>
      <w:rPr>
        <w:b/>
        <w:bCs/>
      </w:rPr>
      <w:fldChar w:fldCharType="begin"/>
    </w:r>
    <w:r>
      <w:rPr>
        <w:b/>
        <w:bCs/>
      </w:rPr>
      <w:instrText xml:space="preserve"> PAGE </w:instrText>
    </w:r>
    <w:r>
      <w:rPr>
        <w:b/>
        <w:bCs/>
      </w:rPr>
      <w:fldChar w:fldCharType="separate"/>
    </w:r>
    <w:r w:rsidR="000D5A2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0D5A2B">
      <w:rPr>
        <w:b/>
        <w:bCs/>
        <w:noProof/>
      </w:rPr>
      <w:t>12</w:t>
    </w:r>
    <w:r>
      <w:rPr>
        <w:b/>
        <w:bCs/>
      </w:rPr>
      <w:fldChar w:fldCharType="end"/>
    </w:r>
  </w:p>
  <w:p w14:paraId="7FD840C2" w14:textId="77777777" w:rsidR="008F5896" w:rsidRDefault="008F5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F3AA" w14:textId="77777777" w:rsidR="0022610A" w:rsidRDefault="0022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9028" w14:textId="77777777" w:rsidR="001C04D1" w:rsidRDefault="001C04D1" w:rsidP="008F5896">
      <w:pPr>
        <w:spacing w:after="0" w:line="240" w:lineRule="auto"/>
      </w:pPr>
      <w:r>
        <w:separator/>
      </w:r>
    </w:p>
  </w:footnote>
  <w:footnote w:type="continuationSeparator" w:id="0">
    <w:p w14:paraId="08F236F7" w14:textId="77777777" w:rsidR="001C04D1" w:rsidRDefault="001C04D1" w:rsidP="008F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38F2" w14:textId="77777777" w:rsidR="0022610A" w:rsidRDefault="0022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4D62" w14:textId="77777777" w:rsidR="0022610A" w:rsidRPr="0022610A" w:rsidRDefault="0022610A" w:rsidP="0022610A">
    <w:pPr>
      <w:pStyle w:val="Header"/>
      <w:jc w:val="center"/>
      <w:rPr>
        <w:color w:val="FF0000"/>
      </w:rPr>
    </w:pPr>
    <w:r w:rsidRPr="0022610A">
      <w:rPr>
        <w:color w:val="FF0000"/>
      </w:rPr>
      <w:t>DISTRIBUTED BY VERITAS</w:t>
    </w:r>
  </w:p>
  <w:p w14:paraId="376D80A5" w14:textId="77777777" w:rsidR="0022610A" w:rsidRPr="0022610A" w:rsidRDefault="0022610A" w:rsidP="0022610A">
    <w:pPr>
      <w:pStyle w:val="Header"/>
      <w:jc w:val="center"/>
      <w:rPr>
        <w:color w:val="FF0000"/>
      </w:rPr>
    </w:pPr>
    <w:r w:rsidRPr="0022610A">
      <w:rPr>
        <w:color w:val="FF0000"/>
      </w:rPr>
      <w:t>e-mail: veritas@mango.zw; website: www.veritaszim.net</w:t>
    </w:r>
  </w:p>
  <w:p w14:paraId="7EECFDD3" w14:textId="77777777" w:rsidR="0022610A" w:rsidRPr="0022610A" w:rsidRDefault="0022610A" w:rsidP="0022610A">
    <w:pPr>
      <w:pStyle w:val="Header"/>
      <w:jc w:val="center"/>
      <w:rPr>
        <w:color w:val="FF0000"/>
      </w:rPr>
    </w:pPr>
    <w:r w:rsidRPr="0022610A">
      <w:rPr>
        <w:color w:val="FF0000"/>
      </w:rPr>
      <w:t>Veritas makes every effort to ensure the provision of reliable information,</w:t>
    </w:r>
  </w:p>
  <w:p w14:paraId="64D27738" w14:textId="77777777" w:rsidR="0022610A" w:rsidRPr="0022610A" w:rsidRDefault="0022610A" w:rsidP="0022610A">
    <w:pPr>
      <w:pStyle w:val="Header"/>
      <w:jc w:val="center"/>
      <w:rPr>
        <w:color w:val="FF0000"/>
      </w:rPr>
    </w:pPr>
    <w:r w:rsidRPr="0022610A">
      <w:rPr>
        <w:color w:val="FF0000"/>
      </w:rPr>
      <w:t>but cannot take legal responsibility for information supplied.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02DF" w14:textId="77777777" w:rsidR="0022610A" w:rsidRDefault="0022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C38"/>
    <w:multiLevelType w:val="multilevel"/>
    <w:tmpl w:val="FFFFFFFF"/>
    <w:lvl w:ilvl="0">
      <w:start w:val="3"/>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760" w:hanging="216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640" w:hanging="2880"/>
      </w:pPr>
      <w:rPr>
        <w:rFonts w:cs="Times New Roman" w:hint="default"/>
      </w:rPr>
    </w:lvl>
  </w:abstractNum>
  <w:abstractNum w:abstractNumId="1" w15:restartNumberingAfterBreak="0">
    <w:nsid w:val="42185F6A"/>
    <w:multiLevelType w:val="hybridMultilevel"/>
    <w:tmpl w:val="FFFFFFFF"/>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53B20E6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CB00700"/>
    <w:multiLevelType w:val="multilevel"/>
    <w:tmpl w:val="FFFFFFFF"/>
    <w:lvl w:ilvl="0">
      <w:start w:val="2"/>
      <w:numFmt w:val="decimal"/>
      <w:lvlText w:val="%1.0"/>
      <w:lvlJc w:val="left"/>
      <w:pPr>
        <w:ind w:left="720" w:hanging="720"/>
      </w:pPr>
      <w:rPr>
        <w:rFonts w:cs="Times New Roman" w:hint="default"/>
        <w:u w:val="none"/>
      </w:rPr>
    </w:lvl>
    <w:lvl w:ilvl="1">
      <w:start w:val="1"/>
      <w:numFmt w:val="decimal"/>
      <w:lvlText w:val="%1.%2"/>
      <w:lvlJc w:val="left"/>
      <w:pPr>
        <w:ind w:left="1440" w:hanging="720"/>
      </w:pPr>
      <w:rPr>
        <w:rFonts w:cs="Times New Roman" w:hint="default"/>
        <w:u w:val="none"/>
      </w:rPr>
    </w:lvl>
    <w:lvl w:ilvl="2">
      <w:start w:val="1"/>
      <w:numFmt w:val="decimal"/>
      <w:lvlText w:val="%1.%2.%3"/>
      <w:lvlJc w:val="left"/>
      <w:pPr>
        <w:ind w:left="2520" w:hanging="1080"/>
      </w:pPr>
      <w:rPr>
        <w:rFonts w:cs="Times New Roman" w:hint="default"/>
        <w:u w:val="none"/>
      </w:rPr>
    </w:lvl>
    <w:lvl w:ilvl="3">
      <w:start w:val="1"/>
      <w:numFmt w:val="decimal"/>
      <w:lvlText w:val="%1.%2.%3.%4"/>
      <w:lvlJc w:val="left"/>
      <w:pPr>
        <w:ind w:left="3600" w:hanging="1440"/>
      </w:pPr>
      <w:rPr>
        <w:rFonts w:cs="Times New Roman" w:hint="default"/>
        <w:u w:val="none"/>
      </w:rPr>
    </w:lvl>
    <w:lvl w:ilvl="4">
      <w:start w:val="1"/>
      <w:numFmt w:val="decimal"/>
      <w:lvlText w:val="%1.%2.%3.%4.%5"/>
      <w:lvlJc w:val="left"/>
      <w:pPr>
        <w:ind w:left="4680" w:hanging="1800"/>
      </w:pPr>
      <w:rPr>
        <w:rFonts w:cs="Times New Roman" w:hint="default"/>
        <w:u w:val="none"/>
      </w:rPr>
    </w:lvl>
    <w:lvl w:ilvl="5">
      <w:start w:val="1"/>
      <w:numFmt w:val="decimal"/>
      <w:lvlText w:val="%1.%2.%3.%4.%5.%6"/>
      <w:lvlJc w:val="left"/>
      <w:pPr>
        <w:ind w:left="5760" w:hanging="2160"/>
      </w:pPr>
      <w:rPr>
        <w:rFonts w:cs="Times New Roman" w:hint="default"/>
        <w:u w:val="none"/>
      </w:rPr>
    </w:lvl>
    <w:lvl w:ilvl="6">
      <w:start w:val="1"/>
      <w:numFmt w:val="decimal"/>
      <w:lvlText w:val="%1.%2.%3.%4.%5.%6.%7"/>
      <w:lvlJc w:val="left"/>
      <w:pPr>
        <w:ind w:left="6480" w:hanging="2160"/>
      </w:pPr>
      <w:rPr>
        <w:rFonts w:cs="Times New Roman" w:hint="default"/>
        <w:u w:val="none"/>
      </w:rPr>
    </w:lvl>
    <w:lvl w:ilvl="7">
      <w:start w:val="1"/>
      <w:numFmt w:val="decimal"/>
      <w:lvlText w:val="%1.%2.%3.%4.%5.%6.%7.%8"/>
      <w:lvlJc w:val="left"/>
      <w:pPr>
        <w:ind w:left="7560" w:hanging="2520"/>
      </w:pPr>
      <w:rPr>
        <w:rFonts w:cs="Times New Roman" w:hint="default"/>
        <w:u w:val="none"/>
      </w:rPr>
    </w:lvl>
    <w:lvl w:ilvl="8">
      <w:start w:val="1"/>
      <w:numFmt w:val="decimal"/>
      <w:lvlText w:val="%1.%2.%3.%4.%5.%6.%7.%8.%9"/>
      <w:lvlJc w:val="left"/>
      <w:pPr>
        <w:ind w:left="8640" w:hanging="2880"/>
      </w:pPr>
      <w:rPr>
        <w:rFonts w:cs="Times New Roman" w:hint="default"/>
        <w:u w:val="none"/>
      </w:rPr>
    </w:lvl>
  </w:abstractNum>
  <w:abstractNum w:abstractNumId="4" w15:restartNumberingAfterBreak="0">
    <w:nsid w:val="6DC870C1"/>
    <w:multiLevelType w:val="multilevel"/>
    <w:tmpl w:val="FFFFFFFF"/>
    <w:lvl w:ilvl="0">
      <w:start w:val="1"/>
      <w:numFmt w:val="decimal"/>
      <w:lvlText w:val="%1.0"/>
      <w:lvlJc w:val="left"/>
      <w:pPr>
        <w:ind w:left="720" w:hanging="720"/>
      </w:pPr>
      <w:rPr>
        <w:rFonts w:cs="Times New Roman" w:hint="default"/>
        <w:b/>
      </w:rPr>
    </w:lvl>
    <w:lvl w:ilvl="1">
      <w:start w:val="1"/>
      <w:numFmt w:val="decimal"/>
      <w:lvlText w:val="%1.%2"/>
      <w:lvlJc w:val="left"/>
      <w:pPr>
        <w:ind w:left="1440" w:hanging="720"/>
      </w:pPr>
      <w:rPr>
        <w:rFonts w:cs="Times New Roman" w:hint="default"/>
        <w:b w:val="0"/>
      </w:rPr>
    </w:lvl>
    <w:lvl w:ilvl="2">
      <w:start w:val="1"/>
      <w:numFmt w:val="decimal"/>
      <w:lvlText w:val="%1.%2.%3"/>
      <w:lvlJc w:val="left"/>
      <w:pPr>
        <w:ind w:left="2520" w:hanging="108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4320" w:hanging="1440"/>
      </w:pPr>
      <w:rPr>
        <w:rFonts w:cs="Times New Roman" w:hint="default"/>
        <w:b w:val="0"/>
      </w:rPr>
    </w:lvl>
    <w:lvl w:ilvl="5">
      <w:start w:val="1"/>
      <w:numFmt w:val="decimal"/>
      <w:lvlText w:val="%1.%2.%3.%4.%5.%6"/>
      <w:lvlJc w:val="left"/>
      <w:pPr>
        <w:ind w:left="5400" w:hanging="1800"/>
      </w:pPr>
      <w:rPr>
        <w:rFonts w:cs="Times New Roman" w:hint="default"/>
        <w:b w:val="0"/>
      </w:rPr>
    </w:lvl>
    <w:lvl w:ilvl="6">
      <w:start w:val="1"/>
      <w:numFmt w:val="decimal"/>
      <w:lvlText w:val="%1.%2.%3.%4.%5.%6.%7"/>
      <w:lvlJc w:val="left"/>
      <w:pPr>
        <w:ind w:left="6480" w:hanging="2160"/>
      </w:pPr>
      <w:rPr>
        <w:rFonts w:cs="Times New Roman" w:hint="default"/>
        <w:b w:val="0"/>
      </w:rPr>
    </w:lvl>
    <w:lvl w:ilvl="7">
      <w:start w:val="1"/>
      <w:numFmt w:val="decimal"/>
      <w:lvlText w:val="%1.%2.%3.%4.%5.%6.%7.%8"/>
      <w:lvlJc w:val="left"/>
      <w:pPr>
        <w:ind w:left="7560" w:hanging="2520"/>
      </w:pPr>
      <w:rPr>
        <w:rFonts w:cs="Times New Roman" w:hint="default"/>
        <w:b w:val="0"/>
      </w:rPr>
    </w:lvl>
    <w:lvl w:ilvl="8">
      <w:start w:val="1"/>
      <w:numFmt w:val="decimal"/>
      <w:lvlText w:val="%1.%2.%3.%4.%5.%6.%7.%8.%9"/>
      <w:lvlJc w:val="left"/>
      <w:pPr>
        <w:ind w:left="8280" w:hanging="2520"/>
      </w:pPr>
      <w:rPr>
        <w:rFonts w:cs="Times New Roman" w:hint="default"/>
        <w:b w:val="0"/>
      </w:rPr>
    </w:lvl>
  </w:abstractNum>
  <w:abstractNum w:abstractNumId="5" w15:restartNumberingAfterBreak="0">
    <w:nsid w:val="76BC587C"/>
    <w:multiLevelType w:val="multilevel"/>
    <w:tmpl w:val="FFFFFFFF"/>
    <w:lvl w:ilvl="0">
      <w:start w:val="6"/>
      <w:numFmt w:val="decimal"/>
      <w:lvlText w:val="%1.0"/>
      <w:lvlJc w:val="left"/>
      <w:pPr>
        <w:ind w:left="1080" w:hanging="7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1080"/>
      </w:pPr>
      <w:rPr>
        <w:rFonts w:cs="Times New Roman" w:hint="default"/>
      </w:rPr>
    </w:lvl>
    <w:lvl w:ilvl="3">
      <w:start w:val="1"/>
      <w:numFmt w:val="decimal"/>
      <w:lvlText w:val="%1.%2.%3.%4"/>
      <w:lvlJc w:val="left"/>
      <w:pPr>
        <w:ind w:left="3960" w:hanging="1440"/>
      </w:pPr>
      <w:rPr>
        <w:rFonts w:cs="Times New Roman" w:hint="default"/>
      </w:rPr>
    </w:lvl>
    <w:lvl w:ilvl="4">
      <w:start w:val="1"/>
      <w:numFmt w:val="decimal"/>
      <w:lvlText w:val="%1.%2.%3.%4.%5"/>
      <w:lvlJc w:val="left"/>
      <w:pPr>
        <w:ind w:left="5040" w:hanging="1800"/>
      </w:pPr>
      <w:rPr>
        <w:rFonts w:cs="Times New Roman" w:hint="default"/>
      </w:rPr>
    </w:lvl>
    <w:lvl w:ilvl="5">
      <w:start w:val="1"/>
      <w:numFmt w:val="decimal"/>
      <w:lvlText w:val="%1.%2.%3.%4.%5.%6"/>
      <w:lvlJc w:val="left"/>
      <w:pPr>
        <w:ind w:left="6120" w:hanging="2160"/>
      </w:pPr>
      <w:rPr>
        <w:rFonts w:cs="Times New Roman" w:hint="default"/>
      </w:rPr>
    </w:lvl>
    <w:lvl w:ilvl="6">
      <w:start w:val="1"/>
      <w:numFmt w:val="decimal"/>
      <w:lvlText w:val="%1.%2.%3.%4.%5.%6.%7"/>
      <w:lvlJc w:val="left"/>
      <w:pPr>
        <w:ind w:left="6840" w:hanging="2160"/>
      </w:pPr>
      <w:rPr>
        <w:rFonts w:cs="Times New Roman" w:hint="default"/>
      </w:rPr>
    </w:lvl>
    <w:lvl w:ilvl="7">
      <w:start w:val="1"/>
      <w:numFmt w:val="decimal"/>
      <w:lvlText w:val="%1.%2.%3.%4.%5.%6.%7.%8"/>
      <w:lvlJc w:val="left"/>
      <w:pPr>
        <w:ind w:left="7920" w:hanging="2520"/>
      </w:pPr>
      <w:rPr>
        <w:rFonts w:cs="Times New Roman" w:hint="default"/>
      </w:rPr>
    </w:lvl>
    <w:lvl w:ilvl="8">
      <w:start w:val="1"/>
      <w:numFmt w:val="decimal"/>
      <w:lvlText w:val="%1.%2.%3.%4.%5.%6.%7.%8.%9"/>
      <w:lvlJc w:val="left"/>
      <w:pPr>
        <w:ind w:left="9000" w:hanging="2880"/>
      </w:pPr>
      <w:rPr>
        <w:rFonts w:cs="Times New Roman" w:hint="default"/>
      </w:rPr>
    </w:lvl>
  </w:abstractNum>
  <w:abstractNum w:abstractNumId="6" w15:restartNumberingAfterBreak="0">
    <w:nsid w:val="7CC15D9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509072">
    <w:abstractNumId w:val="0"/>
  </w:num>
  <w:num w:numId="2" w16cid:durableId="1531189720">
    <w:abstractNumId w:val="1"/>
  </w:num>
  <w:num w:numId="3" w16cid:durableId="584997915">
    <w:abstractNumId w:val="4"/>
  </w:num>
  <w:num w:numId="4" w16cid:durableId="786319110">
    <w:abstractNumId w:val="6"/>
  </w:num>
  <w:num w:numId="5" w16cid:durableId="2007516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3587031">
    <w:abstractNumId w:val="3"/>
  </w:num>
  <w:num w:numId="7" w16cid:durableId="1443569534">
    <w:abstractNumId w:val="2"/>
  </w:num>
  <w:num w:numId="8" w16cid:durableId="1542667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B14B2"/>
    <w:rsid w:val="00073D25"/>
    <w:rsid w:val="000851C9"/>
    <w:rsid w:val="000858A3"/>
    <w:rsid w:val="000D5A2B"/>
    <w:rsid w:val="000F56DE"/>
    <w:rsid w:val="00122484"/>
    <w:rsid w:val="0014641B"/>
    <w:rsid w:val="00147B42"/>
    <w:rsid w:val="00166398"/>
    <w:rsid w:val="00177C09"/>
    <w:rsid w:val="00182C66"/>
    <w:rsid w:val="001C04D1"/>
    <w:rsid w:val="001E0607"/>
    <w:rsid w:val="001E1BBE"/>
    <w:rsid w:val="00201C45"/>
    <w:rsid w:val="0022610A"/>
    <w:rsid w:val="00227079"/>
    <w:rsid w:val="00250591"/>
    <w:rsid w:val="002A258E"/>
    <w:rsid w:val="003176A3"/>
    <w:rsid w:val="00326CC2"/>
    <w:rsid w:val="003A4018"/>
    <w:rsid w:val="003B0C10"/>
    <w:rsid w:val="00415C13"/>
    <w:rsid w:val="00417FDE"/>
    <w:rsid w:val="0048087D"/>
    <w:rsid w:val="004A1C70"/>
    <w:rsid w:val="00500AFC"/>
    <w:rsid w:val="00576950"/>
    <w:rsid w:val="005905B0"/>
    <w:rsid w:val="005951A2"/>
    <w:rsid w:val="005B4F51"/>
    <w:rsid w:val="006136F5"/>
    <w:rsid w:val="006777EA"/>
    <w:rsid w:val="006A1CFA"/>
    <w:rsid w:val="006A1E3C"/>
    <w:rsid w:val="006A5C1D"/>
    <w:rsid w:val="006B14B2"/>
    <w:rsid w:val="006E0779"/>
    <w:rsid w:val="00713431"/>
    <w:rsid w:val="00726067"/>
    <w:rsid w:val="00755964"/>
    <w:rsid w:val="00770B70"/>
    <w:rsid w:val="00773065"/>
    <w:rsid w:val="00784609"/>
    <w:rsid w:val="007A18C1"/>
    <w:rsid w:val="007D4E2E"/>
    <w:rsid w:val="007E422C"/>
    <w:rsid w:val="007F166F"/>
    <w:rsid w:val="008C4F93"/>
    <w:rsid w:val="008F4FA2"/>
    <w:rsid w:val="008F5896"/>
    <w:rsid w:val="00906E08"/>
    <w:rsid w:val="009D41C5"/>
    <w:rsid w:val="00A24570"/>
    <w:rsid w:val="00A25FC3"/>
    <w:rsid w:val="00A30DAB"/>
    <w:rsid w:val="00A66E48"/>
    <w:rsid w:val="00A74C12"/>
    <w:rsid w:val="00A77673"/>
    <w:rsid w:val="00AD0CE7"/>
    <w:rsid w:val="00B14B15"/>
    <w:rsid w:val="00B71EF6"/>
    <w:rsid w:val="00C30F0C"/>
    <w:rsid w:val="00CD54BD"/>
    <w:rsid w:val="00D97ED7"/>
    <w:rsid w:val="00DC4879"/>
    <w:rsid w:val="00DC6A3B"/>
    <w:rsid w:val="00DF250D"/>
    <w:rsid w:val="00E434B1"/>
    <w:rsid w:val="00E64686"/>
    <w:rsid w:val="00E872AE"/>
    <w:rsid w:val="00EA74FA"/>
    <w:rsid w:val="00EE1ADE"/>
    <w:rsid w:val="00F0672D"/>
    <w:rsid w:val="00F630E4"/>
    <w:rsid w:val="00F63738"/>
    <w:rsid w:val="00FA37AB"/>
    <w:rsid w:val="00FD21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E61AD"/>
  <w14:defaultImageDpi w14:val="0"/>
  <w15:docId w15:val="{EFA6EA16-DCC3-419D-9EE6-07501D38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B2"/>
    <w:pPr>
      <w:spacing w:after="200" w:line="276" w:lineRule="auto"/>
    </w:pPr>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OLD Char,References Char,List Paragraph à moi Char,bullets Char,action points Char,Bullet List Char,FooterText Char,Colorful List - Accent 11 Char,numbered Char,Paragraphe de liste1 Char,列出段落 Char,列出段落1 Char,List Paragraph2 Char"/>
    <w:basedOn w:val="DefaultParagraphFont"/>
    <w:link w:val="ListParagraph"/>
    <w:uiPriority w:val="34"/>
    <w:qFormat/>
    <w:locked/>
    <w:rsid w:val="006B14B2"/>
    <w:rPr>
      <w:rFonts w:ascii="Times New Roman" w:hAnsi="Times New Roman" w:cs="Times New Roman"/>
      <w:lang w:val="x-none" w:eastAsia="x-none"/>
    </w:rPr>
  </w:style>
  <w:style w:type="paragraph" w:styleId="ListParagraph">
    <w:name w:val="List Paragraph"/>
    <w:aliases w:val="OLD,References,List Paragraph à moi,bullets,action points,Bullet List,FooterText,Colorful List - Accent 11,numbered,Paragraphe de liste1,列出段落,列出段落1,Bulletr List Paragraph,List Paragraph2,List Paragraph21,Párrafo de lista1,リスト段落1,Plan,ANN"/>
    <w:basedOn w:val="Normal"/>
    <w:link w:val="ListParagraphChar"/>
    <w:uiPriority w:val="34"/>
    <w:qFormat/>
    <w:rsid w:val="006B14B2"/>
    <w:pPr>
      <w:ind w:left="720"/>
      <w:contextualSpacing/>
    </w:pPr>
    <w:rPr>
      <w:rFonts w:ascii="Times New Roman" w:hAnsi="Times New Roman"/>
      <w:lang w:val="en-ZW"/>
    </w:rPr>
  </w:style>
  <w:style w:type="paragraph" w:styleId="Header">
    <w:name w:val="header"/>
    <w:basedOn w:val="Normal"/>
    <w:link w:val="HeaderChar"/>
    <w:uiPriority w:val="99"/>
    <w:unhideWhenUsed/>
    <w:rsid w:val="008F589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5896"/>
    <w:rPr>
      <w:rFonts w:cs="Times New Roman"/>
      <w:lang w:val="en-US" w:eastAsia="x-none"/>
    </w:rPr>
  </w:style>
  <w:style w:type="paragraph" w:styleId="Footer">
    <w:name w:val="footer"/>
    <w:basedOn w:val="Normal"/>
    <w:link w:val="FooterChar"/>
    <w:uiPriority w:val="99"/>
    <w:unhideWhenUsed/>
    <w:rsid w:val="008F589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5896"/>
    <w:rPr>
      <w:rFonts w:cs="Times New Roman"/>
      <w:lang w:val="en-US" w:eastAsia="x-none"/>
    </w:rPr>
  </w:style>
  <w:style w:type="character" w:styleId="CommentReference">
    <w:name w:val="annotation reference"/>
    <w:basedOn w:val="DefaultParagraphFont"/>
    <w:uiPriority w:val="99"/>
    <w:semiHidden/>
    <w:unhideWhenUsed/>
    <w:rsid w:val="00201C45"/>
    <w:rPr>
      <w:rFonts w:cs="Times New Roman"/>
      <w:sz w:val="16"/>
      <w:szCs w:val="16"/>
    </w:rPr>
  </w:style>
  <w:style w:type="paragraph" w:styleId="CommentText">
    <w:name w:val="annotation text"/>
    <w:basedOn w:val="Normal"/>
    <w:link w:val="CommentTextChar"/>
    <w:uiPriority w:val="99"/>
    <w:semiHidden/>
    <w:unhideWhenUsed/>
    <w:rsid w:val="00201C4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01C45"/>
    <w:rPr>
      <w:rFonts w:cs="Times New Roman"/>
      <w:sz w:val="20"/>
      <w:szCs w:val="20"/>
      <w:lang w:val="en-US" w:eastAsia="x-none"/>
    </w:rPr>
  </w:style>
  <w:style w:type="paragraph" w:styleId="CommentSubject">
    <w:name w:val="annotation subject"/>
    <w:basedOn w:val="CommentText"/>
    <w:next w:val="CommentText"/>
    <w:link w:val="CommentSubjectChar"/>
    <w:uiPriority w:val="99"/>
    <w:semiHidden/>
    <w:unhideWhenUsed/>
    <w:rsid w:val="00201C45"/>
    <w:rPr>
      <w:b/>
      <w:bCs/>
    </w:rPr>
  </w:style>
  <w:style w:type="character" w:customStyle="1" w:styleId="CommentSubjectChar">
    <w:name w:val="Comment Subject Char"/>
    <w:basedOn w:val="CommentTextChar"/>
    <w:link w:val="CommentSubject"/>
    <w:uiPriority w:val="99"/>
    <w:semiHidden/>
    <w:locked/>
    <w:rsid w:val="00201C45"/>
    <w:rPr>
      <w:rFonts w:cs="Times New Roman"/>
      <w:b/>
      <w:bCs/>
      <w:sz w:val="20"/>
      <w:szCs w:val="20"/>
      <w:lang w:val="en-US" w:eastAsia="x-none"/>
    </w:rPr>
  </w:style>
  <w:style w:type="paragraph" w:styleId="BalloonText">
    <w:name w:val="Balloon Text"/>
    <w:basedOn w:val="Normal"/>
    <w:link w:val="BalloonTextChar"/>
    <w:uiPriority w:val="99"/>
    <w:semiHidden/>
    <w:unhideWhenUsed/>
    <w:rsid w:val="00201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01C45"/>
    <w:rPr>
      <w:rFonts w:ascii="Segoe UI" w:hAnsi="Segoe UI" w:cs="Segoe UI"/>
      <w:sz w:val="18"/>
      <w:szCs w:val="18"/>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2345</Words>
  <Characters>13372</Characters>
  <Application>Microsoft Office Word</Application>
  <DocSecurity>0</DocSecurity>
  <Lines>111</Lines>
  <Paragraphs>31</Paragraphs>
  <ScaleCrop>false</ScaleCrop>
  <Company>HP Inc.</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prince jonny jr.</cp:lastModifiedBy>
  <cp:revision>2</cp:revision>
  <cp:lastPrinted>2022-04-12T15:15:00Z</cp:lastPrinted>
  <dcterms:created xsi:type="dcterms:W3CDTF">2022-04-23T14:49:00Z</dcterms:created>
  <dcterms:modified xsi:type="dcterms:W3CDTF">2022-04-23T14:49:00Z</dcterms:modified>
</cp:coreProperties>
</file>