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3D3AA" w14:textId="77777777" w:rsidR="002B3A0B" w:rsidRPr="002B3A0B" w:rsidRDefault="002B3A0B" w:rsidP="002B3A0B">
      <w:pPr>
        <w:spacing w:after="0"/>
        <w:ind w:left="288" w:hanging="274"/>
        <w:jc w:val="center"/>
        <w:rPr>
          <w:rFonts w:eastAsia="Calibri"/>
          <w:b/>
          <w:bCs/>
          <w:sz w:val="56"/>
          <w:szCs w:val="56"/>
          <w:lang w:eastAsia="en-ZW"/>
        </w:rPr>
      </w:pPr>
      <w:r w:rsidRPr="002B3A0B">
        <w:rPr>
          <w:rFonts w:eastAsia="Calibri"/>
          <w:b/>
          <w:bCs/>
          <w:sz w:val="56"/>
          <w:szCs w:val="56"/>
          <w:lang w:eastAsia="en-ZW"/>
        </w:rPr>
        <w:t>ELECTION WATCH 4/2022</w:t>
      </w:r>
    </w:p>
    <w:p w14:paraId="79CC01C9" w14:textId="77777777" w:rsidR="002B3A0B" w:rsidRPr="002B3A0B" w:rsidRDefault="002B3A0B" w:rsidP="002B3A0B">
      <w:pPr>
        <w:jc w:val="center"/>
        <w:rPr>
          <w:rFonts w:eastAsia="Times New Roman" w:cs="Times New Roman"/>
          <w:b/>
          <w:bCs/>
          <w:szCs w:val="20"/>
          <w:lang w:eastAsia="en-US"/>
        </w:rPr>
      </w:pPr>
      <w:r w:rsidRPr="002B3A0B">
        <w:rPr>
          <w:rFonts w:eastAsia="Times New Roman" w:cs="Times New Roman"/>
          <w:b/>
          <w:bCs/>
          <w:szCs w:val="20"/>
          <w:lang w:eastAsia="en-US"/>
        </w:rPr>
        <w:t>[11th October 2022]</w:t>
      </w:r>
    </w:p>
    <w:p w14:paraId="226D84D7" w14:textId="77777777" w:rsidR="002B3A0B" w:rsidRPr="002B3A0B" w:rsidRDefault="002B3A0B" w:rsidP="002B3A0B">
      <w:pPr>
        <w:jc w:val="center"/>
        <w:rPr>
          <w:rFonts w:eastAsia="Times New Roman" w:cs="Times New Roman"/>
          <w:b/>
          <w:bCs/>
          <w:color w:val="CC0000"/>
          <w:szCs w:val="20"/>
          <w:lang w:eastAsia="en-US"/>
        </w:rPr>
      </w:pPr>
      <w:r w:rsidRPr="002B3A0B">
        <w:rPr>
          <w:rFonts w:eastAsia="Times New Roman" w:cs="Times New Roman"/>
          <w:b/>
          <w:bCs/>
          <w:color w:val="CC0000"/>
          <w:szCs w:val="20"/>
          <w:lang w:eastAsia="en-US"/>
        </w:rPr>
        <w:t>Cabinet’s Proposed Electoral Amendment Bill</w:t>
      </w:r>
    </w:p>
    <w:p w14:paraId="5E8DF9A8" w14:textId="77777777" w:rsidR="002B3A0B" w:rsidRPr="002B3A0B" w:rsidRDefault="002B3A0B" w:rsidP="002B3A0B">
      <w:pPr>
        <w:widowControl w:val="0"/>
        <w:spacing w:after="60"/>
        <w:jc w:val="both"/>
        <w:rPr>
          <w:rFonts w:eastAsia="Times New Roman"/>
          <w:lang w:eastAsia="en-ZW"/>
        </w:rPr>
      </w:pPr>
      <w:r w:rsidRPr="002B3A0B">
        <w:rPr>
          <w:rFonts w:eastAsia="Times New Roman"/>
          <w:lang w:eastAsia="en-ZW"/>
        </w:rPr>
        <w:t>Last Tuesday the Cabinet approved an Electoral Amendment Bill which was</w:t>
      </w:r>
      <w:r w:rsidRPr="002B3A0B">
        <w:rPr>
          <w:rFonts w:eastAsia="Times New Roman"/>
          <w:lang w:eastAsia="en-US"/>
        </w:rPr>
        <w:t xml:space="preserve"> presented by the Minister of Justice, Legal and Parliamentary Affairs.</w:t>
      </w:r>
    </w:p>
    <w:p w14:paraId="07AF7BCD" w14:textId="77777777" w:rsidR="002B3A0B" w:rsidRPr="002B3A0B" w:rsidRDefault="002B3A0B" w:rsidP="002B3A0B">
      <w:pPr>
        <w:widowControl w:val="0"/>
        <w:spacing w:after="60"/>
        <w:jc w:val="both"/>
        <w:rPr>
          <w:rFonts w:eastAsia="Times New Roman"/>
          <w:lang w:eastAsia="en-US"/>
        </w:rPr>
      </w:pPr>
      <w:r w:rsidRPr="002B3A0B">
        <w:rPr>
          <w:rFonts w:eastAsia="Times New Roman"/>
          <w:lang w:eastAsia="en-US"/>
        </w:rPr>
        <w:t>According to the post-Cabinet press briefing, the Bill seeks to amend the Electoral Act to provide for the following things:</w:t>
      </w:r>
    </w:p>
    <w:p w14:paraId="722D0BCF" w14:textId="77777777" w:rsidR="002B3A0B" w:rsidRPr="002B3A0B" w:rsidRDefault="002B3A0B" w:rsidP="002B3A0B">
      <w:pPr>
        <w:widowControl w:val="0"/>
        <w:tabs>
          <w:tab w:val="num" w:pos="360"/>
        </w:tabs>
        <w:spacing w:after="60"/>
        <w:ind w:left="360" w:hanging="360"/>
        <w:jc w:val="both"/>
        <w:rPr>
          <w:rFonts w:eastAsia="Times New Roman" w:cs="Times New Roman"/>
          <w:szCs w:val="24"/>
          <w:lang w:eastAsia="en-US"/>
        </w:rPr>
      </w:pPr>
      <w:r w:rsidRPr="002B3A0B">
        <w:rPr>
          <w:rFonts w:eastAsia="Times New Roman" w:cs="Times New Roman"/>
          <w:szCs w:val="24"/>
          <w:lang w:eastAsia="en-US"/>
        </w:rPr>
        <w:t>The timeframe within which National Assembly and local authority candidates can withdraw from contesting an election,</w:t>
      </w:r>
    </w:p>
    <w:p w14:paraId="452B0813" w14:textId="77777777" w:rsidR="002B3A0B" w:rsidRPr="002B3A0B" w:rsidRDefault="002B3A0B" w:rsidP="002B3A0B">
      <w:pPr>
        <w:widowControl w:val="0"/>
        <w:tabs>
          <w:tab w:val="num" w:pos="360"/>
        </w:tabs>
        <w:spacing w:after="60"/>
        <w:ind w:left="360" w:hanging="360"/>
        <w:jc w:val="both"/>
        <w:rPr>
          <w:rFonts w:eastAsia="Times New Roman" w:cs="Times New Roman"/>
          <w:szCs w:val="24"/>
          <w:lang w:eastAsia="en-US"/>
        </w:rPr>
      </w:pPr>
      <w:r w:rsidRPr="002B3A0B">
        <w:rPr>
          <w:rFonts w:eastAsia="Times New Roman" w:cs="Times New Roman"/>
          <w:szCs w:val="24"/>
          <w:lang w:eastAsia="en-US"/>
        </w:rPr>
        <w:t xml:space="preserve">Incorporation of a 30 per cent women quota as well as a youth quota </w:t>
      </w:r>
      <w:r w:rsidRPr="002B3A0B">
        <w:rPr>
          <w:rFonts w:eastAsia="Times New Roman" w:cs="Times New Roman"/>
          <w:i/>
          <w:color w:val="1F497D"/>
          <w:szCs w:val="24"/>
          <w:lang w:eastAsia="en-US"/>
        </w:rPr>
        <w:t>[see our comment below</w:t>
      </w:r>
      <w:r w:rsidRPr="002B3A0B">
        <w:rPr>
          <w:rFonts w:eastAsia="Times New Roman" w:cs="Times New Roman"/>
          <w:i/>
          <w:szCs w:val="24"/>
          <w:lang w:eastAsia="en-US"/>
        </w:rPr>
        <w:t>]</w:t>
      </w:r>
      <w:r w:rsidRPr="002B3A0B">
        <w:rPr>
          <w:rFonts w:eastAsia="Times New Roman" w:cs="Times New Roman"/>
          <w:szCs w:val="24"/>
          <w:lang w:eastAsia="en-US"/>
        </w:rPr>
        <w:t>, and</w:t>
      </w:r>
    </w:p>
    <w:p w14:paraId="1EE18EC1" w14:textId="77777777" w:rsidR="002B3A0B" w:rsidRPr="002B3A0B" w:rsidRDefault="002B3A0B" w:rsidP="002B3A0B">
      <w:pPr>
        <w:widowControl w:val="0"/>
        <w:tabs>
          <w:tab w:val="num" w:pos="360"/>
        </w:tabs>
        <w:spacing w:after="60"/>
        <w:ind w:left="360" w:hanging="360"/>
        <w:jc w:val="both"/>
        <w:rPr>
          <w:rFonts w:eastAsia="Times New Roman" w:cs="Times New Roman"/>
          <w:szCs w:val="24"/>
          <w:lang w:eastAsia="en-US"/>
        </w:rPr>
      </w:pPr>
      <w:r w:rsidRPr="002B3A0B">
        <w:rPr>
          <w:rFonts w:eastAsia="Times New Roman" w:cs="Times New Roman"/>
          <w:szCs w:val="24"/>
          <w:lang w:eastAsia="en-US"/>
        </w:rPr>
        <w:t xml:space="preserve">Amendment of the definition of proof of identity.  In terms of the Constitution one has to be a citizen in order to qualify as a </w:t>
      </w:r>
      <w:proofErr w:type="gramStart"/>
      <w:r w:rsidRPr="002B3A0B">
        <w:rPr>
          <w:rFonts w:eastAsia="Times New Roman" w:cs="Times New Roman"/>
          <w:szCs w:val="24"/>
          <w:lang w:eastAsia="en-US"/>
        </w:rPr>
        <w:t>voter;  accordingly</w:t>
      </w:r>
      <w:proofErr w:type="gramEnd"/>
      <w:r w:rsidRPr="002B3A0B">
        <w:rPr>
          <w:rFonts w:eastAsia="Times New Roman" w:cs="Times New Roman"/>
          <w:szCs w:val="24"/>
          <w:lang w:eastAsia="en-US"/>
        </w:rPr>
        <w:t xml:space="preserve">, only the valid passports or national identity cards will be accepted as proof of identity </w:t>
      </w:r>
      <w:r w:rsidRPr="002B3A0B">
        <w:rPr>
          <w:rFonts w:eastAsia="Times New Roman" w:cs="Times New Roman"/>
          <w:i/>
          <w:color w:val="1F497D"/>
          <w:szCs w:val="24"/>
          <w:lang w:eastAsia="en-US"/>
        </w:rPr>
        <w:t>[again, see our comment below]</w:t>
      </w:r>
      <w:r w:rsidRPr="002B3A0B">
        <w:rPr>
          <w:rFonts w:eastAsia="Times New Roman" w:cs="Times New Roman"/>
          <w:color w:val="1F497D"/>
          <w:szCs w:val="24"/>
          <w:lang w:eastAsia="en-US"/>
        </w:rPr>
        <w:t>.</w:t>
      </w:r>
    </w:p>
    <w:p w14:paraId="4E2E5163" w14:textId="77777777" w:rsidR="002B3A0B" w:rsidRPr="002B3A0B" w:rsidRDefault="002B3A0B" w:rsidP="002B3A0B">
      <w:pPr>
        <w:widowControl w:val="0"/>
        <w:spacing w:after="60"/>
        <w:jc w:val="both"/>
        <w:rPr>
          <w:rFonts w:eastAsia="Times New Roman"/>
          <w:lang w:eastAsia="en-US"/>
        </w:rPr>
      </w:pPr>
      <w:r w:rsidRPr="002B3A0B">
        <w:rPr>
          <w:rFonts w:eastAsia="Times New Roman"/>
          <w:lang w:eastAsia="en-US"/>
        </w:rPr>
        <w:t>The post-Cabinet briefing document indicated that the above list is not exhaustive, so the Bill will probably deal with other matters as well.</w:t>
      </w:r>
    </w:p>
    <w:p w14:paraId="61F5238C" w14:textId="77777777" w:rsidR="002B3A0B" w:rsidRPr="002B3A0B" w:rsidRDefault="002B3A0B" w:rsidP="002B3A0B">
      <w:pPr>
        <w:widowControl w:val="0"/>
        <w:spacing w:after="60"/>
        <w:jc w:val="both"/>
        <w:rPr>
          <w:rFonts w:eastAsia="Times New Roman"/>
          <w:lang w:eastAsia="en-US"/>
        </w:rPr>
      </w:pPr>
      <w:r w:rsidRPr="002B3A0B">
        <w:rPr>
          <w:rFonts w:eastAsia="Times New Roman"/>
          <w:lang w:eastAsia="en-US"/>
        </w:rPr>
        <w:t>The purpose of the Bill is to:</w:t>
      </w:r>
    </w:p>
    <w:p w14:paraId="146190DF" w14:textId="77777777" w:rsidR="002B3A0B" w:rsidRPr="002B3A0B" w:rsidRDefault="002B3A0B" w:rsidP="002B3A0B">
      <w:pPr>
        <w:widowControl w:val="0"/>
        <w:tabs>
          <w:tab w:val="num" w:pos="360"/>
        </w:tabs>
        <w:spacing w:after="60"/>
        <w:ind w:left="360" w:hanging="360"/>
        <w:jc w:val="both"/>
        <w:rPr>
          <w:rFonts w:eastAsia="Times New Roman" w:cs="Times New Roman"/>
          <w:szCs w:val="24"/>
          <w:lang w:eastAsia="en-US"/>
        </w:rPr>
      </w:pPr>
      <w:r w:rsidRPr="002B3A0B">
        <w:rPr>
          <w:rFonts w:eastAsia="Times New Roman" w:cs="Times New Roman"/>
          <w:szCs w:val="24"/>
          <w:lang w:eastAsia="en-US"/>
        </w:rPr>
        <w:t xml:space="preserve">To ensure that only citizens </w:t>
      </w:r>
      <w:proofErr w:type="gramStart"/>
      <w:r w:rsidRPr="002B3A0B">
        <w:rPr>
          <w:rFonts w:eastAsia="Times New Roman" w:cs="Times New Roman"/>
          <w:szCs w:val="24"/>
          <w:lang w:eastAsia="en-US"/>
        </w:rPr>
        <w:t>are able to</w:t>
      </w:r>
      <w:proofErr w:type="gramEnd"/>
      <w:r w:rsidRPr="002B3A0B">
        <w:rPr>
          <w:rFonts w:eastAsia="Times New Roman" w:cs="Times New Roman"/>
          <w:szCs w:val="24"/>
          <w:lang w:eastAsia="en-US"/>
        </w:rPr>
        <w:t xml:space="preserve"> vote in elections,</w:t>
      </w:r>
    </w:p>
    <w:p w14:paraId="7DFF7AC6" w14:textId="77777777" w:rsidR="002B3A0B" w:rsidRPr="002B3A0B" w:rsidRDefault="002B3A0B" w:rsidP="002B3A0B">
      <w:pPr>
        <w:widowControl w:val="0"/>
        <w:tabs>
          <w:tab w:val="num" w:pos="360"/>
        </w:tabs>
        <w:spacing w:after="60"/>
        <w:ind w:left="360" w:hanging="360"/>
        <w:jc w:val="both"/>
        <w:rPr>
          <w:rFonts w:eastAsia="Times New Roman" w:cs="Times New Roman"/>
          <w:szCs w:val="24"/>
          <w:lang w:eastAsia="en-US"/>
        </w:rPr>
      </w:pPr>
      <w:r w:rsidRPr="002B3A0B">
        <w:rPr>
          <w:rFonts w:eastAsia="Times New Roman" w:cs="Times New Roman"/>
          <w:szCs w:val="24"/>
          <w:lang w:eastAsia="en-US"/>
        </w:rPr>
        <w:t>To ensure that only proper candidates are allowed to contest elections, and</w:t>
      </w:r>
    </w:p>
    <w:p w14:paraId="4D15EDDF" w14:textId="77777777" w:rsidR="002B3A0B" w:rsidRPr="002B3A0B" w:rsidRDefault="002B3A0B" w:rsidP="002B3A0B">
      <w:pPr>
        <w:widowControl w:val="0"/>
        <w:tabs>
          <w:tab w:val="num" w:pos="360"/>
        </w:tabs>
        <w:ind w:left="360" w:hanging="360"/>
        <w:jc w:val="both"/>
        <w:rPr>
          <w:rFonts w:eastAsia="Times New Roman" w:cs="Times New Roman"/>
          <w:szCs w:val="24"/>
          <w:lang w:eastAsia="en-US"/>
        </w:rPr>
      </w:pPr>
      <w:r w:rsidRPr="002B3A0B">
        <w:rPr>
          <w:rFonts w:eastAsia="Times New Roman" w:cs="Times New Roman"/>
          <w:szCs w:val="24"/>
          <w:lang w:eastAsia="en-US"/>
        </w:rPr>
        <w:t>To provide clarity on when and how candidates can withdraw from elections so that the Zimbabwe Electoral Commission has sufficient time to change the design of ballot papers and advise the electorate of their withdrawal.</w:t>
      </w:r>
    </w:p>
    <w:p w14:paraId="5D536C3C" w14:textId="77777777" w:rsidR="002B3A0B" w:rsidRPr="002B3A0B" w:rsidRDefault="002B3A0B" w:rsidP="002B3A0B">
      <w:pPr>
        <w:spacing w:before="120" w:after="60"/>
        <w:jc w:val="center"/>
        <w:outlineLvl w:val="1"/>
        <w:rPr>
          <w:rFonts w:eastAsia="Times New Roman"/>
          <w:b/>
          <w:szCs w:val="32"/>
          <w:u w:val="single"/>
          <w:lang w:eastAsia="en-ZW"/>
        </w:rPr>
      </w:pPr>
      <w:r w:rsidRPr="002B3A0B">
        <w:rPr>
          <w:rFonts w:eastAsia="Times New Roman"/>
          <w:b/>
          <w:szCs w:val="32"/>
          <w:u w:val="single"/>
          <w:lang w:eastAsia="en-ZW"/>
        </w:rPr>
        <w:t>Comments on the Proposed Bill</w:t>
      </w:r>
    </w:p>
    <w:p w14:paraId="646C2D09" w14:textId="77777777" w:rsidR="002B3A0B" w:rsidRPr="002B3A0B" w:rsidRDefault="002B3A0B" w:rsidP="002B3A0B">
      <w:pPr>
        <w:spacing w:before="120" w:after="60"/>
        <w:outlineLvl w:val="2"/>
        <w:rPr>
          <w:rFonts w:eastAsia="Times New Roman"/>
          <w:b/>
          <w:lang w:eastAsia="en-ZW"/>
        </w:rPr>
      </w:pPr>
      <w:r w:rsidRPr="002B3A0B">
        <w:rPr>
          <w:rFonts w:eastAsia="Times New Roman"/>
          <w:b/>
          <w:lang w:eastAsia="en-ZW"/>
        </w:rPr>
        <w:t>Quotas for women and youths</w:t>
      </w:r>
    </w:p>
    <w:p w14:paraId="25089A0C" w14:textId="77777777" w:rsidR="002B3A0B" w:rsidRPr="002B3A0B" w:rsidRDefault="002B3A0B" w:rsidP="002B3A0B">
      <w:pPr>
        <w:widowControl w:val="0"/>
        <w:spacing w:after="60"/>
        <w:jc w:val="both"/>
        <w:rPr>
          <w:rFonts w:eastAsia="Times New Roman"/>
          <w:lang w:eastAsia="en-ZW"/>
        </w:rPr>
      </w:pPr>
      <w:r w:rsidRPr="002B3A0B">
        <w:rPr>
          <w:rFonts w:eastAsia="Times New Roman"/>
          <w:lang w:eastAsia="en-ZW"/>
        </w:rPr>
        <w:t>It is not clear how these quotas will apply.  The Constitution already provides for:</w:t>
      </w:r>
    </w:p>
    <w:p w14:paraId="560A87CA" w14:textId="77777777" w:rsidR="002B3A0B" w:rsidRPr="002B3A0B" w:rsidRDefault="002B3A0B" w:rsidP="002B3A0B">
      <w:pPr>
        <w:widowControl w:val="0"/>
        <w:tabs>
          <w:tab w:val="num" w:pos="360"/>
        </w:tabs>
        <w:spacing w:after="60"/>
        <w:ind w:left="360" w:hanging="360"/>
        <w:jc w:val="both"/>
        <w:rPr>
          <w:rFonts w:eastAsia="Times New Roman" w:cs="Times New Roman"/>
          <w:szCs w:val="24"/>
          <w:lang w:eastAsia="en-ZW"/>
        </w:rPr>
      </w:pPr>
      <w:r w:rsidRPr="002B3A0B">
        <w:rPr>
          <w:rFonts w:eastAsia="Times New Roman" w:cs="Times New Roman"/>
          <w:szCs w:val="24"/>
          <w:lang w:eastAsia="en-ZW"/>
        </w:rPr>
        <w:t xml:space="preserve">Sixty women members of the National Assembly to be elected on a party-list system </w:t>
      </w:r>
      <w:r w:rsidRPr="002B3A0B">
        <w:rPr>
          <w:rFonts w:eastAsia="Times New Roman" w:cs="Times New Roman"/>
          <w:i/>
          <w:szCs w:val="24"/>
          <w:lang w:eastAsia="en-ZW"/>
        </w:rPr>
        <w:t>[section 124 (1)(b) of the Constitution]</w:t>
      </w:r>
      <w:r w:rsidRPr="002B3A0B">
        <w:rPr>
          <w:rFonts w:eastAsia="Times New Roman" w:cs="Times New Roman"/>
          <w:szCs w:val="24"/>
          <w:lang w:eastAsia="en-ZW"/>
        </w:rPr>
        <w:t>,</w:t>
      </w:r>
    </w:p>
    <w:p w14:paraId="6D082A85" w14:textId="77777777" w:rsidR="002B3A0B" w:rsidRPr="002B3A0B" w:rsidRDefault="002B3A0B" w:rsidP="002B3A0B">
      <w:pPr>
        <w:widowControl w:val="0"/>
        <w:tabs>
          <w:tab w:val="num" w:pos="360"/>
        </w:tabs>
        <w:spacing w:after="60"/>
        <w:ind w:left="360" w:hanging="360"/>
        <w:jc w:val="both"/>
        <w:rPr>
          <w:rFonts w:eastAsia="Times New Roman" w:cs="Times New Roman"/>
          <w:szCs w:val="24"/>
          <w:lang w:eastAsia="en-ZW"/>
        </w:rPr>
      </w:pPr>
      <w:r w:rsidRPr="002B3A0B">
        <w:rPr>
          <w:rFonts w:eastAsia="Times New Roman" w:cs="Times New Roman"/>
          <w:szCs w:val="24"/>
          <w:lang w:eastAsia="en-ZW"/>
        </w:rPr>
        <w:t xml:space="preserve">Ten youth members of the National Assembly also to be elected on a party-list system </w:t>
      </w:r>
      <w:r w:rsidRPr="002B3A0B">
        <w:rPr>
          <w:rFonts w:eastAsia="Times New Roman" w:cs="Times New Roman"/>
          <w:i/>
          <w:szCs w:val="24"/>
          <w:lang w:eastAsia="en-ZW"/>
        </w:rPr>
        <w:t>[section 124(1)(c) of the Constitution, as amended by Act 2 of 2021]</w:t>
      </w:r>
      <w:r w:rsidRPr="002B3A0B">
        <w:rPr>
          <w:rFonts w:eastAsia="Times New Roman" w:cs="Times New Roman"/>
          <w:szCs w:val="24"/>
          <w:lang w:eastAsia="en-ZW"/>
        </w:rPr>
        <w:t>, and</w:t>
      </w:r>
    </w:p>
    <w:p w14:paraId="6D541DDC" w14:textId="77777777" w:rsidR="002B3A0B" w:rsidRPr="002B3A0B" w:rsidRDefault="002B3A0B" w:rsidP="002B3A0B">
      <w:pPr>
        <w:widowControl w:val="0"/>
        <w:tabs>
          <w:tab w:val="num" w:pos="360"/>
        </w:tabs>
        <w:spacing w:after="60"/>
        <w:ind w:left="360" w:hanging="360"/>
        <w:jc w:val="both"/>
        <w:rPr>
          <w:rFonts w:eastAsia="Times New Roman" w:cs="Times New Roman"/>
          <w:szCs w:val="24"/>
          <w:lang w:eastAsia="en-ZW"/>
        </w:rPr>
      </w:pPr>
      <w:r w:rsidRPr="002B3A0B">
        <w:rPr>
          <w:rFonts w:eastAsia="Times New Roman" w:cs="Times New Roman"/>
          <w:szCs w:val="24"/>
          <w:lang w:eastAsia="en-ZW"/>
        </w:rPr>
        <w:t xml:space="preserve">Senators to be elected on a party-list system in which male and female candidates must alternate on each list </w:t>
      </w:r>
      <w:r w:rsidRPr="002B3A0B">
        <w:rPr>
          <w:rFonts w:eastAsia="Times New Roman" w:cs="Times New Roman"/>
          <w:i/>
          <w:szCs w:val="24"/>
          <w:lang w:eastAsia="en-ZW"/>
        </w:rPr>
        <w:t>[section 120(2) of the Constitution]</w:t>
      </w:r>
      <w:r w:rsidRPr="002B3A0B">
        <w:rPr>
          <w:rFonts w:eastAsia="Times New Roman" w:cs="Times New Roman"/>
          <w:szCs w:val="24"/>
          <w:lang w:eastAsia="en-ZW"/>
        </w:rPr>
        <w:t>.</w:t>
      </w:r>
    </w:p>
    <w:p w14:paraId="4F0A7057" w14:textId="77777777" w:rsidR="002B3A0B" w:rsidRPr="002B3A0B" w:rsidRDefault="002B3A0B" w:rsidP="002B3A0B">
      <w:pPr>
        <w:widowControl w:val="0"/>
        <w:spacing w:after="60"/>
        <w:jc w:val="both"/>
        <w:rPr>
          <w:rFonts w:eastAsia="Times New Roman"/>
          <w:lang w:eastAsia="en-ZW"/>
        </w:rPr>
      </w:pPr>
      <w:r w:rsidRPr="002B3A0B">
        <w:rPr>
          <w:rFonts w:eastAsia="Times New Roman"/>
          <w:lang w:eastAsia="en-ZW"/>
        </w:rPr>
        <w:t>Perhaps the Bill is going to require parties to have specified proportions of women and youths among their nominated candidates for constituency seats in the National Assembly, but whether it will do this and, if it will, how it will do it, will become clear only when the Bill is published.</w:t>
      </w:r>
    </w:p>
    <w:p w14:paraId="5E849757" w14:textId="77777777" w:rsidR="002B3A0B" w:rsidRPr="002B3A0B" w:rsidRDefault="002B3A0B" w:rsidP="002B3A0B">
      <w:pPr>
        <w:widowControl w:val="0"/>
        <w:spacing w:after="60"/>
        <w:jc w:val="both"/>
        <w:rPr>
          <w:rFonts w:eastAsia="Times New Roman"/>
          <w:lang w:eastAsia="en-ZW"/>
        </w:rPr>
      </w:pPr>
      <w:r w:rsidRPr="002B3A0B">
        <w:rPr>
          <w:rFonts w:eastAsia="Times New Roman"/>
          <w:lang w:eastAsia="en-ZW"/>
        </w:rPr>
        <w:lastRenderedPageBreak/>
        <w:t xml:space="preserve">We also note that Parliament already has quite enough </w:t>
      </w:r>
      <w:proofErr w:type="gramStart"/>
      <w:r w:rsidRPr="002B3A0B">
        <w:rPr>
          <w:rFonts w:eastAsia="Times New Roman"/>
          <w:lang w:eastAsia="en-ZW"/>
        </w:rPr>
        <w:t>proportionally-elected</w:t>
      </w:r>
      <w:proofErr w:type="gramEnd"/>
      <w:r w:rsidRPr="002B3A0B">
        <w:rPr>
          <w:rFonts w:eastAsia="Times New Roman"/>
          <w:lang w:eastAsia="en-ZW"/>
        </w:rPr>
        <w:t xml:space="preserve"> members.  If there are too many of them Parliament will become unreasonably biased in favour of the party getting most </w:t>
      </w:r>
      <w:proofErr w:type="gramStart"/>
      <w:r w:rsidRPr="002B3A0B">
        <w:rPr>
          <w:rFonts w:eastAsia="Times New Roman"/>
          <w:lang w:eastAsia="en-ZW"/>
        </w:rPr>
        <w:t>votes, and</w:t>
      </w:r>
      <w:proofErr w:type="gramEnd"/>
      <w:r w:rsidRPr="002B3A0B">
        <w:rPr>
          <w:rFonts w:eastAsia="Times New Roman"/>
          <w:lang w:eastAsia="en-ZW"/>
        </w:rPr>
        <w:t xml:space="preserve"> may cease to be representative.  This is because </w:t>
      </w:r>
      <w:proofErr w:type="gramStart"/>
      <w:r w:rsidRPr="002B3A0B">
        <w:rPr>
          <w:rFonts w:eastAsia="Times New Roman"/>
          <w:lang w:eastAsia="en-ZW"/>
        </w:rPr>
        <w:t>proportionally-elected</w:t>
      </w:r>
      <w:proofErr w:type="gramEnd"/>
      <w:r w:rsidRPr="002B3A0B">
        <w:rPr>
          <w:rFonts w:eastAsia="Times New Roman"/>
          <w:lang w:eastAsia="en-ZW"/>
        </w:rPr>
        <w:t xml:space="preserve"> members are elected on the basis of votes cast for constituency members and are not voted for separately, so each vote cast for a constituency member is also cast for one or more proportionally-elected members.   Also, if proportionally elected members leave Parliament or die in </w:t>
      </w:r>
      <w:proofErr w:type="gramStart"/>
      <w:r w:rsidRPr="002B3A0B">
        <w:rPr>
          <w:rFonts w:eastAsia="Times New Roman"/>
          <w:lang w:eastAsia="en-ZW"/>
        </w:rPr>
        <w:t>mid-term</w:t>
      </w:r>
      <w:proofErr w:type="gramEnd"/>
      <w:r w:rsidRPr="002B3A0B">
        <w:rPr>
          <w:rFonts w:eastAsia="Times New Roman"/>
          <w:lang w:eastAsia="en-ZW"/>
        </w:rPr>
        <w:t xml:space="preserve"> they are not replaced through by elections so the electorate is not given a say in choosing their replacements.</w:t>
      </w:r>
    </w:p>
    <w:p w14:paraId="1FAEC75D" w14:textId="77777777" w:rsidR="002B3A0B" w:rsidRPr="002B3A0B" w:rsidRDefault="002B3A0B" w:rsidP="002B3A0B">
      <w:pPr>
        <w:spacing w:before="120" w:after="60"/>
        <w:outlineLvl w:val="2"/>
        <w:rPr>
          <w:rFonts w:eastAsia="Times New Roman"/>
          <w:b/>
          <w:lang w:eastAsia="en-ZW"/>
        </w:rPr>
      </w:pPr>
      <w:r w:rsidRPr="002B3A0B">
        <w:rPr>
          <w:rFonts w:eastAsia="Times New Roman"/>
          <w:b/>
          <w:lang w:eastAsia="en-ZW"/>
        </w:rPr>
        <w:t>Proof of identity</w:t>
      </w:r>
    </w:p>
    <w:p w14:paraId="0F22FDB3" w14:textId="77777777" w:rsidR="002B3A0B" w:rsidRPr="002B3A0B" w:rsidRDefault="002B3A0B" w:rsidP="002B3A0B">
      <w:pPr>
        <w:widowControl w:val="0"/>
        <w:spacing w:after="60"/>
        <w:jc w:val="both"/>
        <w:rPr>
          <w:rFonts w:eastAsia="Times New Roman"/>
          <w:lang w:eastAsia="en-ZW"/>
        </w:rPr>
      </w:pPr>
      <w:r w:rsidRPr="002B3A0B">
        <w:rPr>
          <w:rFonts w:eastAsia="Times New Roman"/>
          <w:lang w:eastAsia="en-ZW"/>
        </w:rPr>
        <w:t xml:space="preserve">At present the Electoral Act defines proof of identity as including </w:t>
      </w:r>
      <w:r w:rsidRPr="002B3A0B">
        <w:rPr>
          <w:rFonts w:eastAsia="Times New Roman"/>
          <w:szCs w:val="24"/>
          <w:lang w:eastAsia="en-ZW"/>
        </w:rPr>
        <w:t>Zimbabwe</w:t>
      </w:r>
      <w:r w:rsidRPr="002B3A0B">
        <w:rPr>
          <w:rFonts w:eastAsia="Times New Roman"/>
          <w:lang w:eastAsia="en-ZW"/>
        </w:rPr>
        <w:t xml:space="preserve"> passports, national IDs and </w:t>
      </w:r>
      <w:proofErr w:type="gramStart"/>
      <w:r w:rsidRPr="002B3A0B">
        <w:rPr>
          <w:rFonts w:eastAsia="Times New Roman"/>
          <w:lang w:eastAsia="en-ZW"/>
        </w:rPr>
        <w:t>drivers</w:t>
      </w:r>
      <w:proofErr w:type="gramEnd"/>
      <w:r w:rsidRPr="002B3A0B">
        <w:rPr>
          <w:rFonts w:eastAsia="Times New Roman"/>
          <w:lang w:eastAsia="en-ZW"/>
        </w:rPr>
        <w:t xml:space="preserve"> licences.  The amendment will remove </w:t>
      </w:r>
      <w:proofErr w:type="gramStart"/>
      <w:r w:rsidRPr="002B3A0B">
        <w:rPr>
          <w:rFonts w:eastAsia="Times New Roman"/>
          <w:lang w:eastAsia="en-ZW"/>
        </w:rPr>
        <w:t>drivers</w:t>
      </w:r>
      <w:proofErr w:type="gramEnd"/>
      <w:r w:rsidRPr="002B3A0B">
        <w:rPr>
          <w:rFonts w:eastAsia="Times New Roman"/>
          <w:lang w:eastAsia="en-ZW"/>
        </w:rPr>
        <w:t xml:space="preserve"> licences from the list.  What this will mean is that people who apply to be registered as voters will have to produce their passports or national IDs under section 24(6) of the Electoral Act – which is fair enough – but it will also mean that people who are already registered as voters will not be able to use their </w:t>
      </w:r>
      <w:proofErr w:type="gramStart"/>
      <w:r w:rsidRPr="002B3A0B">
        <w:rPr>
          <w:rFonts w:eastAsia="Times New Roman"/>
          <w:lang w:eastAsia="en-ZW"/>
        </w:rPr>
        <w:t>drivers</w:t>
      </w:r>
      <w:proofErr w:type="gramEnd"/>
      <w:r w:rsidRPr="002B3A0B">
        <w:rPr>
          <w:rFonts w:eastAsia="Times New Roman"/>
          <w:lang w:eastAsia="en-ZW"/>
        </w:rPr>
        <w:t xml:space="preserve"> licences to identify themselves at polling stations in terms of section 56(3) of the Act.  They should be allowed to do this because drivers licences are a perfectly acceptable form of identification, and voters who come to a polling station should not have to prove their citizenship.  They have already proved they are citizens when they were registered on the voters roll.</w:t>
      </w:r>
    </w:p>
    <w:p w14:paraId="4C6B775F" w14:textId="77777777" w:rsidR="002B3A0B" w:rsidRPr="002B3A0B" w:rsidRDefault="002B3A0B" w:rsidP="002B3A0B">
      <w:pPr>
        <w:spacing w:before="120" w:after="60"/>
        <w:outlineLvl w:val="2"/>
        <w:rPr>
          <w:rFonts w:eastAsia="Times New Roman"/>
          <w:b/>
          <w:lang w:eastAsia="en-ZW"/>
        </w:rPr>
      </w:pPr>
      <w:r w:rsidRPr="002B3A0B">
        <w:rPr>
          <w:rFonts w:eastAsia="Times New Roman"/>
          <w:b/>
          <w:lang w:eastAsia="en-ZW"/>
        </w:rPr>
        <w:t>Time limit for the passing of the Bill</w:t>
      </w:r>
    </w:p>
    <w:p w14:paraId="51CF4BF5" w14:textId="77777777" w:rsidR="002B3A0B" w:rsidRPr="002B3A0B" w:rsidRDefault="002B3A0B" w:rsidP="002B3A0B">
      <w:pPr>
        <w:widowControl w:val="0"/>
        <w:jc w:val="both"/>
        <w:rPr>
          <w:rFonts w:eastAsia="Times New Roman"/>
          <w:lang w:eastAsia="en-ZW"/>
        </w:rPr>
      </w:pPr>
      <w:r w:rsidRPr="002B3A0B">
        <w:rPr>
          <w:rFonts w:eastAsia="Times New Roman"/>
          <w:lang w:eastAsia="en-ZW"/>
        </w:rPr>
        <w:t xml:space="preserve">Section 157(5) of the Constitution states that after an election has been called, no change to the electoral law will have effect for the purposes of that election.  Hence if the Bill is to apply to the 2023 general election it will have to be passed by Parliament and promulgated as an Act before the President publishes a proclamation calling the election in terms of section 38 of the Electoral Act – and he will have to do that by mid-July 2023 at the latest.  Ideally the Bill should be enacted well before that date </w:t>
      </w:r>
      <w:proofErr w:type="gramStart"/>
      <w:r w:rsidRPr="002B3A0B">
        <w:rPr>
          <w:rFonts w:eastAsia="Times New Roman"/>
          <w:lang w:eastAsia="en-ZW"/>
        </w:rPr>
        <w:t>so as to</w:t>
      </w:r>
      <w:proofErr w:type="gramEnd"/>
      <w:r w:rsidRPr="002B3A0B">
        <w:rPr>
          <w:rFonts w:eastAsia="Times New Roman"/>
          <w:lang w:eastAsia="en-ZW"/>
        </w:rPr>
        <w:t xml:space="preserve"> give Parliament a thorough opportunity to debate it and propose amendments, and to give political parties and candidates enough time to comply with the new requirements laid down by the Bill.</w:t>
      </w:r>
    </w:p>
    <w:p w14:paraId="18A1C4AE" w14:textId="77777777" w:rsidR="002B3A0B" w:rsidRPr="002B3A0B" w:rsidRDefault="002B3A0B" w:rsidP="002B3A0B">
      <w:pPr>
        <w:widowControl w:val="0"/>
        <w:spacing w:after="60"/>
        <w:jc w:val="center"/>
        <w:rPr>
          <w:rFonts w:eastAsia="Times New Roman"/>
          <w:lang w:eastAsia="en-ZW"/>
        </w:rPr>
      </w:pPr>
      <w:r w:rsidRPr="002B3A0B">
        <w:rPr>
          <w:rFonts w:eastAsia="Times New Roman"/>
          <w:lang w:eastAsia="en-ZW"/>
        </w:rPr>
        <w:t>Veritas will publish the Electoral Amendment Bill on its website as soon as it becomes available.</w:t>
      </w:r>
    </w:p>
    <w:p w14:paraId="1E9FE1EC" w14:textId="1E812D4E" w:rsidR="008D7DEB" w:rsidRPr="008D7DEB" w:rsidRDefault="008D7DEB" w:rsidP="0026147F">
      <w:pPr>
        <w:spacing w:after="60"/>
        <w:jc w:val="both"/>
        <w:rPr>
          <w:rFonts w:eastAsia="Calibri"/>
          <w:lang w:eastAsia="en-US"/>
        </w:rPr>
      </w:pPr>
    </w:p>
    <w:p w14:paraId="20C012CF" w14:textId="77777777" w:rsidR="00716B47" w:rsidRDefault="00716B47" w:rsidP="00716B47">
      <w:pPr>
        <w:pStyle w:val="BillWatchNormal"/>
        <w:rPr>
          <w:color w:val="1F497D"/>
          <w:sz w:val="22"/>
          <w:szCs w:val="22"/>
        </w:rPr>
      </w:pPr>
    </w:p>
    <w:p w14:paraId="039E6153" w14:textId="77777777" w:rsidR="00716B47" w:rsidRDefault="00716B47" w:rsidP="00716B47">
      <w:pPr>
        <w:spacing w:after="20"/>
        <w:jc w:val="center"/>
        <w:rPr>
          <w:i/>
          <w:iCs/>
          <w:color w:val="1F497D"/>
          <w:sz w:val="12"/>
          <w:szCs w:val="12"/>
        </w:rPr>
      </w:pPr>
      <w:r>
        <w:rPr>
          <w:i/>
          <w:iCs/>
          <w:color w:val="1F497D"/>
          <w:sz w:val="12"/>
          <w:szCs w:val="12"/>
        </w:rPr>
        <w:t xml:space="preserve">Veritas makes every effort to ensure reliable </w:t>
      </w:r>
      <w:proofErr w:type="gramStart"/>
      <w:r>
        <w:rPr>
          <w:i/>
          <w:iCs/>
          <w:color w:val="1F497D"/>
          <w:sz w:val="12"/>
          <w:szCs w:val="12"/>
        </w:rPr>
        <w:t>information, but</w:t>
      </w:r>
      <w:proofErr w:type="gramEnd"/>
      <w:r>
        <w:rPr>
          <w:i/>
          <w:iCs/>
          <w:color w:val="1F497D"/>
          <w:sz w:val="12"/>
          <w:szCs w:val="12"/>
        </w:rPr>
        <w:t xml:space="preserve"> cannot take legal responsibility for information supplied.</w:t>
      </w:r>
    </w:p>
    <w:p w14:paraId="6E08639F" w14:textId="77777777" w:rsidR="00716B47" w:rsidRDefault="00716B47" w:rsidP="00716B47">
      <w:pPr>
        <w:spacing w:after="20"/>
        <w:jc w:val="center"/>
        <w:rPr>
          <w:sz w:val="22"/>
          <w:szCs w:val="22"/>
        </w:rPr>
      </w:pPr>
      <w:r>
        <w:rPr>
          <w:i/>
          <w:iCs/>
          <w:color w:val="1F497D"/>
          <w:sz w:val="12"/>
          <w:szCs w:val="12"/>
        </w:rPr>
        <w:t xml:space="preserve">If you are looking for </w:t>
      </w:r>
      <w:proofErr w:type="gramStart"/>
      <w:r>
        <w:rPr>
          <w:i/>
          <w:iCs/>
          <w:color w:val="1F497D"/>
          <w:sz w:val="12"/>
          <w:szCs w:val="12"/>
        </w:rPr>
        <w:t>legislation</w:t>
      </w:r>
      <w:proofErr w:type="gramEnd"/>
      <w:r>
        <w:rPr>
          <w:i/>
          <w:iCs/>
          <w:color w:val="1F497D"/>
          <w:sz w:val="12"/>
          <w:szCs w:val="12"/>
        </w:rPr>
        <w:t xml:space="preserve"> please look for it on </w:t>
      </w:r>
      <w:hyperlink r:id="rId7" w:history="1">
        <w:r>
          <w:rPr>
            <w:rStyle w:val="Hyperlink"/>
            <w:i/>
            <w:iCs/>
            <w:color w:val="008000"/>
            <w:sz w:val="12"/>
            <w:szCs w:val="12"/>
          </w:rPr>
          <w:t>www.veritaszim.net</w:t>
        </w:r>
      </w:hyperlink>
    </w:p>
    <w:p w14:paraId="52E2CCFC" w14:textId="77777777" w:rsidR="00716B47" w:rsidRDefault="00716B47" w:rsidP="00716B47">
      <w:pPr>
        <w:spacing w:after="20"/>
        <w:jc w:val="center"/>
        <w:rPr>
          <w:i/>
          <w:iCs/>
          <w:color w:val="1F497D"/>
          <w:sz w:val="12"/>
          <w:szCs w:val="12"/>
        </w:rPr>
      </w:pPr>
      <w:r>
        <w:rPr>
          <w:i/>
          <w:iCs/>
          <w:color w:val="1F497D"/>
          <w:sz w:val="12"/>
          <w:szCs w:val="12"/>
        </w:rPr>
        <w:t xml:space="preserve">To subscribe or unsubscribe from this mailing list or contact Veritas please email </w:t>
      </w:r>
      <w:hyperlink r:id="rId8" w:history="1">
        <w:r>
          <w:rPr>
            <w:rStyle w:val="Hyperlink"/>
            <w:i/>
            <w:iCs/>
            <w:color w:val="008000"/>
            <w:sz w:val="12"/>
            <w:szCs w:val="12"/>
          </w:rPr>
          <w:t>veritas@mango.zw</w:t>
        </w:r>
      </w:hyperlink>
    </w:p>
    <w:p w14:paraId="61DED40F" w14:textId="4FA8E465" w:rsidR="00716B47" w:rsidRDefault="00716B47" w:rsidP="00716B47">
      <w:pPr>
        <w:spacing w:after="240"/>
        <w:jc w:val="center"/>
        <w:rPr>
          <w:color w:val="1F497D"/>
          <w:sz w:val="2"/>
          <w:szCs w:val="2"/>
        </w:rPr>
      </w:pPr>
      <w:r>
        <w:rPr>
          <w:color w:val="1F497D"/>
          <w:sz w:val="12"/>
          <w:szCs w:val="12"/>
        </w:rPr>
        <w:t>Follow us on</w:t>
      </w:r>
      <w:r>
        <w:rPr>
          <w:sz w:val="12"/>
          <w:szCs w:val="12"/>
        </w:rPr>
        <w:t xml:space="preserve"> </w:t>
      </w:r>
      <w:r>
        <w:rPr>
          <w:i/>
          <w:noProof/>
          <w:color w:val="1F497D"/>
          <w:sz w:val="22"/>
          <w:szCs w:val="22"/>
        </w:rPr>
        <w:drawing>
          <wp:inline distT="0" distB="0" distL="0" distR="0" wp14:anchorId="5B315459" wp14:editId="0E7DC9E8">
            <wp:extent cx="254635" cy="254635"/>
            <wp:effectExtent l="0" t="0" r="0" b="0"/>
            <wp:docPr id="5" name="Picture 5" descr="cid:image001.jpg@01D3FB63.437A50E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5f_x005f_x005f_x005f_x005f_x005f_x005f_x005f_x005f_x005f_x005f_x005f_x005f_x005f_x0020_46" descr="cid:image001.jpg@01D3FB63.437A50E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Pr>
          <w:i/>
          <w:noProof/>
          <w:sz w:val="22"/>
          <w:szCs w:val="22"/>
        </w:rPr>
        <w:drawing>
          <wp:inline distT="0" distB="0" distL="0" distR="0" wp14:anchorId="0AB7739F" wp14:editId="3ADB3FED">
            <wp:extent cx="294005" cy="254635"/>
            <wp:effectExtent l="0" t="0" r="0" b="0"/>
            <wp:docPr id="4" name="Picture 4" descr="cid:image002.png@01D3FB63.437A50E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5f_x005f_x005f_x005f_x005f_x005f_x005f_x005f_x005f_x005f_x005f_x005f_x005f_x005f_x0020_48" descr="cid:image002.png@01D3FB63.437A50E0">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005" cy="254635"/>
                    </a:xfrm>
                    <a:prstGeom prst="rect">
                      <a:avLst/>
                    </a:prstGeom>
                    <a:noFill/>
                    <a:ln>
                      <a:noFill/>
                    </a:ln>
                  </pic:spPr>
                </pic:pic>
              </a:graphicData>
            </a:graphic>
          </wp:inline>
        </w:drawing>
      </w:r>
      <w:r>
        <w:rPr>
          <w:i/>
          <w:noProof/>
          <w:color w:val="1F497D"/>
          <w:sz w:val="22"/>
          <w:szCs w:val="22"/>
        </w:rPr>
        <w:drawing>
          <wp:inline distT="0" distB="0" distL="0" distR="0" wp14:anchorId="08304489" wp14:editId="3EC202A7">
            <wp:extent cx="254635" cy="270510"/>
            <wp:effectExtent l="0" t="0" r="0" b="0"/>
            <wp:docPr id="3" name="Picture 3" descr="cid:image003.png@01D3FB63.437A50E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5f_x005f_x005f_x005f_x005f_x005f_x005f_x005f_x005f_x005f_x005f_x005f_x005f_x005f_x0020_49" descr="cid:image003.png@01D3FB63.437A50E0">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635" cy="270510"/>
                    </a:xfrm>
                    <a:prstGeom prst="rect">
                      <a:avLst/>
                    </a:prstGeom>
                    <a:noFill/>
                    <a:ln>
                      <a:noFill/>
                    </a:ln>
                  </pic:spPr>
                </pic:pic>
              </a:graphicData>
            </a:graphic>
          </wp:inline>
        </w:drawing>
      </w:r>
      <w:r>
        <w:rPr>
          <w:i/>
          <w:noProof/>
          <w:sz w:val="22"/>
          <w:szCs w:val="22"/>
        </w:rPr>
        <w:drawing>
          <wp:inline distT="0" distB="0" distL="0" distR="0" wp14:anchorId="33EC9410" wp14:editId="15F90A06">
            <wp:extent cx="302260" cy="302260"/>
            <wp:effectExtent l="0" t="0" r="2540" b="2540"/>
            <wp:docPr id="2" name="Picture 2" descr="cid:image004.png@01D3FB63.437A5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5f_x005f_x005f_x005f_x005f_x005f_x005f_x005f_x005f_x005f_x005f_x005f_x005f_x005f_x0020_7" descr="cid:image004.png@01D3FB63.437A50E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Pr>
          <w:color w:val="1F497D"/>
          <w:sz w:val="12"/>
          <w:szCs w:val="12"/>
        </w:rPr>
        <w:t>(+263 71 893 3633)</w:t>
      </w:r>
    </w:p>
    <w:p w14:paraId="3C7A2E99" w14:textId="77777777" w:rsidR="00716B47" w:rsidRDefault="00716B47" w:rsidP="00716B47">
      <w:pPr>
        <w:spacing w:after="20"/>
        <w:jc w:val="center"/>
        <w:rPr>
          <w:color w:val="1F497D"/>
          <w:sz w:val="22"/>
          <w:szCs w:val="22"/>
        </w:rPr>
      </w:pPr>
      <w:r>
        <w:rPr>
          <w:i/>
          <w:noProof/>
          <w:sz w:val="22"/>
          <w:szCs w:val="22"/>
        </w:rPr>
        <w:drawing>
          <wp:inline distT="0" distB="0" distL="0" distR="0" wp14:anchorId="0E02445A" wp14:editId="0804DEB4">
            <wp:extent cx="683895" cy="238760"/>
            <wp:effectExtent l="0" t="0" r="1905" b="8890"/>
            <wp:docPr id="1" name="Picture 1" descr="cid:image005.png@01D3FB63.437A5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5f_x005f_x005f_x005f_x005f_x005f_x005f_x005f_x005f_x005f_x005f_x005f_x005f_x005f_x0020_6" descr="cid:image005.png@01D3FB63.437A50E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3895" cy="238760"/>
                    </a:xfrm>
                    <a:prstGeom prst="rect">
                      <a:avLst/>
                    </a:prstGeom>
                    <a:noFill/>
                    <a:ln>
                      <a:noFill/>
                    </a:ln>
                  </pic:spPr>
                </pic:pic>
              </a:graphicData>
            </a:graphic>
          </wp:inline>
        </w:drawing>
      </w:r>
    </w:p>
    <w:p w14:paraId="365A73AE" w14:textId="77777777" w:rsidR="00716B47" w:rsidRDefault="00716B47" w:rsidP="00716B47">
      <w:pPr>
        <w:spacing w:after="20"/>
        <w:jc w:val="center"/>
        <w:rPr>
          <w:i/>
          <w:iCs/>
          <w:color w:val="1F497D"/>
          <w:sz w:val="12"/>
          <w:szCs w:val="12"/>
          <w:u w:val="single"/>
        </w:rPr>
      </w:pPr>
      <w:r>
        <w:rPr>
          <w:i/>
          <w:iCs/>
          <w:color w:val="1F497D"/>
          <w:sz w:val="12"/>
          <w:szCs w:val="12"/>
        </w:rPr>
        <w:lastRenderedPageBreak/>
        <w:t xml:space="preserve">This work is licensed under a </w:t>
      </w:r>
      <w:hyperlink r:id="rId17" w:history="1">
        <w:r>
          <w:rPr>
            <w:rStyle w:val="Hyperlink"/>
            <w:i/>
            <w:iCs/>
            <w:color w:val="1F497D"/>
            <w:sz w:val="12"/>
            <w:szCs w:val="12"/>
          </w:rPr>
          <w:t>Creative Commons Attribution-NonCommercial-ShareAlike 4.0 International License</w:t>
        </w:r>
      </w:hyperlink>
      <w:r>
        <w:rPr>
          <w:i/>
          <w:iCs/>
          <w:color w:val="1F497D"/>
          <w:sz w:val="12"/>
          <w:szCs w:val="12"/>
          <w:u w:val="single"/>
        </w:rPr>
        <w:t>.</w:t>
      </w:r>
    </w:p>
    <w:p w14:paraId="4714BAB8" w14:textId="77777777" w:rsidR="00716B47" w:rsidRDefault="00716B47" w:rsidP="00716B47">
      <w:pPr>
        <w:spacing w:after="20"/>
        <w:jc w:val="center"/>
        <w:rPr>
          <w:i/>
          <w:iCs/>
          <w:color w:val="1F497D"/>
          <w:sz w:val="12"/>
          <w:szCs w:val="12"/>
          <w:u w:val="single"/>
        </w:rPr>
      </w:pPr>
    </w:p>
    <w:p w14:paraId="014BFCE3" w14:textId="77777777" w:rsidR="00C95847" w:rsidRDefault="00C95847" w:rsidP="0036644B"/>
    <w:sectPr w:rsidR="00C95847" w:rsidSect="002F570F">
      <w:headerReference w:type="default" r:id="rId18"/>
      <w:pgSz w:w="11906" w:h="16838" w:code="9"/>
      <w:pgMar w:top="1418" w:right="1134" w:bottom="1134" w:left="1134" w:header="90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DDFD4" w14:textId="77777777" w:rsidR="005D6F9B" w:rsidRDefault="005D6F9B" w:rsidP="002F570F">
      <w:pPr>
        <w:spacing w:after="0"/>
      </w:pPr>
      <w:r>
        <w:separator/>
      </w:r>
    </w:p>
  </w:endnote>
  <w:endnote w:type="continuationSeparator" w:id="0">
    <w:p w14:paraId="495C9ECB" w14:textId="77777777" w:rsidR="005D6F9B" w:rsidRDefault="005D6F9B" w:rsidP="002F57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A1778" w14:textId="77777777" w:rsidR="005D6F9B" w:rsidRDefault="005D6F9B" w:rsidP="002F570F">
      <w:pPr>
        <w:spacing w:after="0"/>
      </w:pPr>
      <w:r>
        <w:separator/>
      </w:r>
    </w:p>
  </w:footnote>
  <w:footnote w:type="continuationSeparator" w:id="0">
    <w:p w14:paraId="3EB5679E" w14:textId="77777777" w:rsidR="005D6F9B" w:rsidRDefault="005D6F9B" w:rsidP="002F57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2E53" w14:textId="39B22379" w:rsidR="002F570F" w:rsidRDefault="00716B47" w:rsidP="002F570F">
    <w:pPr>
      <w:pStyle w:val="Header"/>
      <w:pBdr>
        <w:bottom w:val="single" w:sz="4" w:space="1" w:color="auto"/>
      </w:pBdr>
      <w:tabs>
        <w:tab w:val="clear" w:pos="4513"/>
        <w:tab w:val="clear" w:pos="9026"/>
        <w:tab w:val="center" w:pos="4820"/>
        <w:tab w:val="right" w:pos="9638"/>
      </w:tabs>
      <w:rPr>
        <w:sz w:val="24"/>
      </w:rPr>
    </w:pPr>
    <w:r>
      <w:rPr>
        <w:sz w:val="24"/>
      </w:rPr>
      <w:t>Election</w:t>
    </w:r>
    <w:r w:rsidR="0036644B" w:rsidRPr="00716B47">
      <w:rPr>
        <w:sz w:val="24"/>
      </w:rPr>
      <w:t xml:space="preserve"> Watch</w:t>
    </w:r>
    <w:r w:rsidR="00F17AA5" w:rsidRPr="00716B47">
      <w:rPr>
        <w:sz w:val="24"/>
      </w:rPr>
      <w:t xml:space="preserve"> </w:t>
    </w:r>
    <w:r w:rsidR="002B3A0B">
      <w:rPr>
        <w:sz w:val="24"/>
      </w:rPr>
      <w:t>4</w:t>
    </w:r>
    <w:r w:rsidR="00F17AA5" w:rsidRPr="00716B47">
      <w:rPr>
        <w:sz w:val="24"/>
      </w:rPr>
      <w:t>/20</w:t>
    </w:r>
    <w:r w:rsidR="008D7DEB">
      <w:rPr>
        <w:sz w:val="24"/>
      </w:rPr>
      <w:t>2</w:t>
    </w:r>
    <w:r w:rsidR="008A3766">
      <w:rPr>
        <w:sz w:val="24"/>
      </w:rPr>
      <w:t>2</w:t>
    </w:r>
    <w:r w:rsidR="00F17AA5" w:rsidRPr="00716B47">
      <w:rPr>
        <w:sz w:val="24"/>
      </w:rPr>
      <w:tab/>
    </w:r>
    <w:r w:rsidR="002B3A0B" w:rsidRPr="002B3A0B">
      <w:rPr>
        <w:sz w:val="24"/>
      </w:rPr>
      <w:t>Cabinet's</w:t>
    </w:r>
    <w:r w:rsidR="00F17AA5" w:rsidRPr="00716B47">
      <w:rPr>
        <w:sz w:val="24"/>
      </w:rPr>
      <w:tab/>
    </w:r>
    <w:r w:rsidR="002B3A0B">
      <w:rPr>
        <w:sz w:val="24"/>
      </w:rPr>
      <w:t>11 October</w:t>
    </w:r>
  </w:p>
  <w:p w14:paraId="134BBA37" w14:textId="51A0F106" w:rsidR="008A3766" w:rsidRPr="00716B47" w:rsidRDefault="002B3A0B" w:rsidP="008A3766">
    <w:pPr>
      <w:pStyle w:val="Header"/>
      <w:pBdr>
        <w:bottom w:val="single" w:sz="4" w:space="1" w:color="auto"/>
      </w:pBdr>
      <w:tabs>
        <w:tab w:val="clear" w:pos="4513"/>
        <w:tab w:val="clear" w:pos="9026"/>
        <w:tab w:val="center" w:pos="4820"/>
        <w:tab w:val="right" w:pos="9638"/>
      </w:tabs>
      <w:jc w:val="center"/>
      <w:rPr>
        <w:sz w:val="24"/>
      </w:rPr>
    </w:pPr>
    <w:r w:rsidRPr="002B3A0B">
      <w:rPr>
        <w:sz w:val="24"/>
      </w:rPr>
      <w:t>Proposed Electoral Amendment Bill</w:t>
    </w:r>
  </w:p>
  <w:p w14:paraId="3A42F20E" w14:textId="77777777" w:rsidR="002F570F" w:rsidRDefault="002F5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14F8"/>
    <w:multiLevelType w:val="hybridMultilevel"/>
    <w:tmpl w:val="2C0C53F4"/>
    <w:lvl w:ilvl="0" w:tplc="5224A4E2">
      <w:start w:val="1"/>
      <w:numFmt w:val="bullet"/>
      <w:lvlText w:val=""/>
      <w:lvlJc w:val="left"/>
      <w:pPr>
        <w:ind w:left="720" w:hanging="360"/>
      </w:pPr>
      <w:rPr>
        <w:rFonts w:ascii="Symbol" w:hAnsi="Symbol" w:hint="default"/>
        <w:color w:val="1F497D"/>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0662291"/>
    <w:multiLevelType w:val="hybridMultilevel"/>
    <w:tmpl w:val="7C10D0C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20DB1E72"/>
    <w:multiLevelType w:val="hybridMultilevel"/>
    <w:tmpl w:val="6D3ACE8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4477390B"/>
    <w:multiLevelType w:val="hybridMultilevel"/>
    <w:tmpl w:val="2D4284D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46544AC2"/>
    <w:multiLevelType w:val="hybridMultilevel"/>
    <w:tmpl w:val="5E30D948"/>
    <w:lvl w:ilvl="0" w:tplc="0809000F">
      <w:start w:val="1"/>
      <w:numFmt w:val="decimal"/>
      <w:lvlText w:val="%1."/>
      <w:lvlJc w:val="left"/>
      <w:pPr>
        <w:tabs>
          <w:tab w:val="num" w:pos="360"/>
        </w:tabs>
        <w:ind w:left="36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4B511BEF"/>
    <w:multiLevelType w:val="hybridMultilevel"/>
    <w:tmpl w:val="90E2D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F00793F"/>
    <w:multiLevelType w:val="hybridMultilevel"/>
    <w:tmpl w:val="7DE2EC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501754D3"/>
    <w:multiLevelType w:val="hybridMultilevel"/>
    <w:tmpl w:val="A00C6DB6"/>
    <w:lvl w:ilvl="0" w:tplc="5224A4E2">
      <w:start w:val="1"/>
      <w:numFmt w:val="bullet"/>
      <w:lvlText w:val=""/>
      <w:lvlJc w:val="left"/>
      <w:pPr>
        <w:ind w:left="720" w:hanging="360"/>
      </w:pPr>
      <w:rPr>
        <w:rFonts w:ascii="Symbol" w:hAnsi="Symbol" w:hint="default"/>
        <w:color w:val="1F497D"/>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53B87C6B"/>
    <w:multiLevelType w:val="hybridMultilevel"/>
    <w:tmpl w:val="F4367A3C"/>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7AAA2888"/>
    <w:multiLevelType w:val="hybridMultilevel"/>
    <w:tmpl w:val="4BBCED3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709524118">
    <w:abstractNumId w:val="5"/>
  </w:num>
  <w:num w:numId="2" w16cid:durableId="77012409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30635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83163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69860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57944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879090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14667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034487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51326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B47"/>
    <w:rsid w:val="00193A28"/>
    <w:rsid w:val="001C5825"/>
    <w:rsid w:val="0026147F"/>
    <w:rsid w:val="002B3A0B"/>
    <w:rsid w:val="002D3361"/>
    <w:rsid w:val="002F570F"/>
    <w:rsid w:val="0036644B"/>
    <w:rsid w:val="0047320E"/>
    <w:rsid w:val="005D6F9B"/>
    <w:rsid w:val="00673530"/>
    <w:rsid w:val="00696B45"/>
    <w:rsid w:val="006C6052"/>
    <w:rsid w:val="006F741D"/>
    <w:rsid w:val="00716B47"/>
    <w:rsid w:val="007263D1"/>
    <w:rsid w:val="007B57AD"/>
    <w:rsid w:val="007C3C12"/>
    <w:rsid w:val="008A3766"/>
    <w:rsid w:val="008D7DEB"/>
    <w:rsid w:val="00B57FE8"/>
    <w:rsid w:val="00B9099B"/>
    <w:rsid w:val="00C95847"/>
    <w:rsid w:val="00CB030B"/>
    <w:rsid w:val="00D25B46"/>
    <w:rsid w:val="00D95952"/>
    <w:rsid w:val="00E0420D"/>
    <w:rsid w:val="00E253F5"/>
    <w:rsid w:val="00E63461"/>
    <w:rsid w:val="00F17AA5"/>
    <w:rsid w:val="00FB0937"/>
    <w:rsid w:val="00FB21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A046F"/>
  <w15:chartTrackingRefBased/>
  <w15:docId w15:val="{EC13B7B7-532F-4D9F-82CF-97BB3FAC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B47"/>
    <w:pPr>
      <w:spacing w:line="240" w:lineRule="auto"/>
    </w:pPr>
    <w:rPr>
      <w:rFonts w:ascii="Arial" w:hAnsi="Arial" w:cs="Arial"/>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70F"/>
    <w:pPr>
      <w:tabs>
        <w:tab w:val="center" w:pos="4513"/>
        <w:tab w:val="right" w:pos="9026"/>
      </w:tabs>
      <w:spacing w:after="0"/>
    </w:pPr>
  </w:style>
  <w:style w:type="character" w:customStyle="1" w:styleId="HeaderChar">
    <w:name w:val="Header Char"/>
    <w:basedOn w:val="DefaultParagraphFont"/>
    <w:link w:val="Header"/>
    <w:uiPriority w:val="99"/>
    <w:rsid w:val="002F570F"/>
  </w:style>
  <w:style w:type="paragraph" w:styleId="Footer">
    <w:name w:val="footer"/>
    <w:basedOn w:val="Normal"/>
    <w:link w:val="FooterChar"/>
    <w:uiPriority w:val="99"/>
    <w:unhideWhenUsed/>
    <w:rsid w:val="002F570F"/>
    <w:pPr>
      <w:tabs>
        <w:tab w:val="center" w:pos="4513"/>
        <w:tab w:val="right" w:pos="9026"/>
      </w:tabs>
      <w:spacing w:after="0"/>
    </w:pPr>
  </w:style>
  <w:style w:type="character" w:customStyle="1" w:styleId="FooterChar">
    <w:name w:val="Footer Char"/>
    <w:basedOn w:val="DefaultParagraphFont"/>
    <w:link w:val="Footer"/>
    <w:uiPriority w:val="99"/>
    <w:rsid w:val="002F570F"/>
  </w:style>
  <w:style w:type="character" w:styleId="Hyperlink">
    <w:name w:val="Hyperlink"/>
    <w:basedOn w:val="DefaultParagraphFont"/>
    <w:uiPriority w:val="99"/>
    <w:unhideWhenUsed/>
    <w:rsid w:val="00716B47"/>
    <w:rPr>
      <w:color w:val="0563C1"/>
      <w:u w:val="single"/>
    </w:rPr>
  </w:style>
  <w:style w:type="paragraph" w:customStyle="1" w:styleId="BillWatchNormal">
    <w:name w:val="Bill Watch Normal"/>
    <w:basedOn w:val="Normal"/>
    <w:rsid w:val="00716B47"/>
    <w:pPr>
      <w:spacing w:after="60"/>
      <w:jc w:val="both"/>
    </w:pPr>
    <w:rPr>
      <w:color w:val="0000FF"/>
      <w:lang w:eastAsia="en-US"/>
    </w:rPr>
  </w:style>
  <w:style w:type="paragraph" w:customStyle="1" w:styleId="StyleArial14ptBoldRedCentered">
    <w:name w:val="Style Arial 14 pt Bold Red Centered"/>
    <w:basedOn w:val="Normal"/>
    <w:rsid w:val="00716B47"/>
    <w:pPr>
      <w:spacing w:after="0"/>
      <w:jc w:val="center"/>
    </w:pPr>
    <w:rPr>
      <w:b/>
      <w:bCs/>
      <w:color w:val="FF0000"/>
      <w:sz w:val="24"/>
      <w:szCs w:val="24"/>
      <w:lang w:eastAsia="en-US"/>
    </w:rPr>
  </w:style>
  <w:style w:type="table" w:styleId="TableGrid">
    <w:name w:val="Table Grid"/>
    <w:basedOn w:val="TableNormal"/>
    <w:rsid w:val="008A3766"/>
    <w:pPr>
      <w:spacing w:after="0" w:line="240" w:lineRule="auto"/>
    </w:pPr>
    <w:rPr>
      <w:rFonts w:ascii="Times New Roman" w:eastAsia="Times New Roman" w:hAnsi="Times New Roman" w:cs="Times New Roman"/>
      <w:sz w:val="20"/>
      <w:szCs w:val="20"/>
      <w:lang w:eastAsia="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463780">
      <w:bodyDiv w:val="1"/>
      <w:marLeft w:val="0"/>
      <w:marRight w:val="0"/>
      <w:marTop w:val="0"/>
      <w:marBottom w:val="0"/>
      <w:divBdr>
        <w:top w:val="none" w:sz="0" w:space="0" w:color="auto"/>
        <w:left w:val="none" w:sz="0" w:space="0" w:color="auto"/>
        <w:bottom w:val="none" w:sz="0" w:space="0" w:color="auto"/>
        <w:right w:val="none" w:sz="0" w:space="0" w:color="auto"/>
      </w:divBdr>
    </w:div>
    <w:div w:id="456609749">
      <w:bodyDiv w:val="1"/>
      <w:marLeft w:val="0"/>
      <w:marRight w:val="0"/>
      <w:marTop w:val="0"/>
      <w:marBottom w:val="0"/>
      <w:divBdr>
        <w:top w:val="none" w:sz="0" w:space="0" w:color="auto"/>
        <w:left w:val="none" w:sz="0" w:space="0" w:color="auto"/>
        <w:bottom w:val="none" w:sz="0" w:space="0" w:color="auto"/>
        <w:right w:val="none" w:sz="0" w:space="0" w:color="auto"/>
      </w:divBdr>
    </w:div>
    <w:div w:id="460657727">
      <w:bodyDiv w:val="1"/>
      <w:marLeft w:val="0"/>
      <w:marRight w:val="0"/>
      <w:marTop w:val="0"/>
      <w:marBottom w:val="0"/>
      <w:divBdr>
        <w:top w:val="none" w:sz="0" w:space="0" w:color="auto"/>
        <w:left w:val="none" w:sz="0" w:space="0" w:color="auto"/>
        <w:bottom w:val="none" w:sz="0" w:space="0" w:color="auto"/>
        <w:right w:val="none" w:sz="0" w:space="0" w:color="auto"/>
      </w:divBdr>
    </w:div>
    <w:div w:id="817188957">
      <w:bodyDiv w:val="1"/>
      <w:marLeft w:val="0"/>
      <w:marRight w:val="0"/>
      <w:marTop w:val="0"/>
      <w:marBottom w:val="0"/>
      <w:divBdr>
        <w:top w:val="none" w:sz="0" w:space="0" w:color="auto"/>
        <w:left w:val="none" w:sz="0" w:space="0" w:color="auto"/>
        <w:bottom w:val="none" w:sz="0" w:space="0" w:color="auto"/>
        <w:right w:val="none" w:sz="0" w:space="0" w:color="auto"/>
      </w:divBdr>
    </w:div>
    <w:div w:id="845173286">
      <w:bodyDiv w:val="1"/>
      <w:marLeft w:val="0"/>
      <w:marRight w:val="0"/>
      <w:marTop w:val="0"/>
      <w:marBottom w:val="0"/>
      <w:divBdr>
        <w:top w:val="none" w:sz="0" w:space="0" w:color="auto"/>
        <w:left w:val="none" w:sz="0" w:space="0" w:color="auto"/>
        <w:bottom w:val="none" w:sz="0" w:space="0" w:color="auto"/>
        <w:right w:val="none" w:sz="0" w:space="0" w:color="auto"/>
      </w:divBdr>
    </w:div>
    <w:div w:id="1006901747">
      <w:bodyDiv w:val="1"/>
      <w:marLeft w:val="0"/>
      <w:marRight w:val="0"/>
      <w:marTop w:val="0"/>
      <w:marBottom w:val="0"/>
      <w:divBdr>
        <w:top w:val="none" w:sz="0" w:space="0" w:color="auto"/>
        <w:left w:val="none" w:sz="0" w:space="0" w:color="auto"/>
        <w:bottom w:val="none" w:sz="0" w:space="0" w:color="auto"/>
        <w:right w:val="none" w:sz="0" w:space="0" w:color="auto"/>
      </w:divBdr>
    </w:div>
    <w:div w:id="1133597541">
      <w:bodyDiv w:val="1"/>
      <w:marLeft w:val="0"/>
      <w:marRight w:val="0"/>
      <w:marTop w:val="0"/>
      <w:marBottom w:val="0"/>
      <w:divBdr>
        <w:top w:val="none" w:sz="0" w:space="0" w:color="auto"/>
        <w:left w:val="none" w:sz="0" w:space="0" w:color="auto"/>
        <w:bottom w:val="none" w:sz="0" w:space="0" w:color="auto"/>
        <w:right w:val="none" w:sz="0" w:space="0" w:color="auto"/>
      </w:divBdr>
    </w:div>
    <w:div w:id="1460296769">
      <w:bodyDiv w:val="1"/>
      <w:marLeft w:val="0"/>
      <w:marRight w:val="0"/>
      <w:marTop w:val="0"/>
      <w:marBottom w:val="0"/>
      <w:divBdr>
        <w:top w:val="none" w:sz="0" w:space="0" w:color="auto"/>
        <w:left w:val="none" w:sz="0" w:space="0" w:color="auto"/>
        <w:bottom w:val="none" w:sz="0" w:space="0" w:color="auto"/>
        <w:right w:val="none" w:sz="0" w:space="0" w:color="auto"/>
      </w:divBdr>
    </w:div>
    <w:div w:id="1737126048">
      <w:bodyDiv w:val="1"/>
      <w:marLeft w:val="0"/>
      <w:marRight w:val="0"/>
      <w:marTop w:val="0"/>
      <w:marBottom w:val="0"/>
      <w:divBdr>
        <w:top w:val="none" w:sz="0" w:space="0" w:color="auto"/>
        <w:left w:val="none" w:sz="0" w:space="0" w:color="auto"/>
        <w:bottom w:val="none" w:sz="0" w:space="0" w:color="auto"/>
        <w:right w:val="none" w:sz="0" w:space="0" w:color="auto"/>
      </w:divBdr>
    </w:div>
    <w:div w:id="1797596841">
      <w:bodyDiv w:val="1"/>
      <w:marLeft w:val="0"/>
      <w:marRight w:val="0"/>
      <w:marTop w:val="0"/>
      <w:marBottom w:val="0"/>
      <w:divBdr>
        <w:top w:val="none" w:sz="0" w:space="0" w:color="auto"/>
        <w:left w:val="none" w:sz="0" w:space="0" w:color="auto"/>
        <w:bottom w:val="none" w:sz="0" w:space="0" w:color="auto"/>
        <w:right w:val="none" w:sz="0" w:space="0" w:color="auto"/>
      </w:divBdr>
    </w:div>
    <w:div w:id="1876504650">
      <w:bodyDiv w:val="1"/>
      <w:marLeft w:val="0"/>
      <w:marRight w:val="0"/>
      <w:marTop w:val="0"/>
      <w:marBottom w:val="0"/>
      <w:divBdr>
        <w:top w:val="none" w:sz="0" w:space="0" w:color="auto"/>
        <w:left w:val="none" w:sz="0" w:space="0" w:color="auto"/>
        <w:bottom w:val="none" w:sz="0" w:space="0" w:color="auto"/>
        <w:right w:val="none" w:sz="0" w:space="0" w:color="auto"/>
      </w:divBdr>
    </w:div>
    <w:div w:id="208275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itas@mango.zw" TargetMode="External"/><Relationship Id="rId13" Type="http://schemas.openxmlformats.org/officeDocument/2006/relationships/hyperlink" Target="https://www.facebook.com/veritaszi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eritaszim.net/" TargetMode="External"/><Relationship Id="rId12" Type="http://schemas.openxmlformats.org/officeDocument/2006/relationships/image" Target="media/image2.gif"/><Relationship Id="rId17" Type="http://schemas.openxmlformats.org/officeDocument/2006/relationships/hyperlink" Target="http://creativecommons.org/licenses/by-nc-sa/4.0/" TargetMode="Externa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veritaszim" TargetMode="External"/><Relationship Id="rId5" Type="http://schemas.openxmlformats.org/officeDocument/2006/relationships/footnotes" Target="footnotes.xml"/><Relationship Id="rId15" Type="http://schemas.openxmlformats.org/officeDocument/2006/relationships/image" Target="media/image4.gif"/><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eritaszim.net/" TargetMode="External"/><Relationship Id="rId14"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adys\Documents\Custom%20Office%20Templates\Bill%20Watch%202019%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Bill Watch 2019 </Template>
  <TotalTime>2</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dc:creator>
  <cp:keywords/>
  <dc:description/>
  <cp:lastModifiedBy>prince jonny jr.</cp:lastModifiedBy>
  <cp:revision>2</cp:revision>
  <dcterms:created xsi:type="dcterms:W3CDTF">2022-10-31T13:53:00Z</dcterms:created>
  <dcterms:modified xsi:type="dcterms:W3CDTF">2022-10-31T13:53:00Z</dcterms:modified>
</cp:coreProperties>
</file>